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59CA2">
      <w:pPr>
        <w:spacing w:line="560" w:lineRule="exact"/>
        <w:jc w:val="left"/>
        <w:rPr>
          <w:rFonts w:ascii="黑体" w:eastAsia="黑体" w:cs="黑体"/>
          <w:color w:val="000000"/>
          <w:sz w:val="32"/>
          <w:szCs w:val="32"/>
        </w:rPr>
      </w:pPr>
      <w:r>
        <w:rPr>
          <w:rFonts w:hint="eastAsia" w:ascii="黑体" w:eastAsia="黑体" w:cs="黑体"/>
          <w:color w:val="000000"/>
          <w:sz w:val="32"/>
          <w:szCs w:val="32"/>
        </w:rPr>
        <w:t>附件2</w:t>
      </w:r>
      <w:bookmarkStart w:id="0" w:name="_GoBack"/>
      <w:bookmarkEnd w:id="0"/>
    </w:p>
    <w:p w14:paraId="42914200">
      <w:pPr>
        <w:spacing w:line="560" w:lineRule="exact"/>
        <w:ind w:firstLine="880" w:firstLineChars="200"/>
        <w:rPr>
          <w:rFonts w:ascii="方正小标宋简体" w:eastAsia="方正小标宋简体" w:cs="方正小标宋简体"/>
          <w:color w:val="000000"/>
          <w:sz w:val="44"/>
          <w:szCs w:val="44"/>
        </w:rPr>
      </w:pPr>
    </w:p>
    <w:p w14:paraId="6F3C5ACD">
      <w:pPr>
        <w:spacing w:line="560" w:lineRule="exact"/>
        <w:ind w:firstLine="440" w:firstLineChars="100"/>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山东商务职业学院公开招聘报名须知</w:t>
      </w:r>
    </w:p>
    <w:p w14:paraId="479C19BB">
      <w:pPr>
        <w:adjustRightInd w:val="0"/>
        <w:snapToGrid w:val="0"/>
        <w:spacing w:line="560" w:lineRule="exact"/>
        <w:ind w:firstLine="643" w:firstLineChars="200"/>
        <w:jc w:val="left"/>
        <w:rPr>
          <w:rFonts w:ascii="仿宋_GB2312" w:eastAsia="仿宋_GB2312" w:cs="仿宋_GB2312"/>
          <w:b/>
          <w:bCs/>
          <w:color w:val="000000"/>
          <w:sz w:val="32"/>
          <w:szCs w:val="32"/>
        </w:rPr>
      </w:pPr>
    </w:p>
    <w:p w14:paraId="4F7B3C5B">
      <w:pPr>
        <w:adjustRightInd w:val="0"/>
        <w:snapToGrid w:val="0"/>
        <w:spacing w:line="560" w:lineRule="exact"/>
        <w:ind w:firstLine="640" w:firstLineChars="200"/>
        <w:jc w:val="left"/>
        <w:rPr>
          <w:rFonts w:ascii="黑体" w:eastAsia="黑体" w:cs="黑体"/>
          <w:color w:val="000000"/>
          <w:sz w:val="32"/>
          <w:szCs w:val="32"/>
        </w:rPr>
      </w:pPr>
      <w:r>
        <w:rPr>
          <w:rFonts w:hint="eastAsia" w:ascii="黑体" w:eastAsia="黑体" w:cs="黑体"/>
          <w:color w:val="000000"/>
          <w:sz w:val="32"/>
          <w:szCs w:val="32"/>
        </w:rPr>
        <w:t>一、网上报名注意事项</w:t>
      </w:r>
    </w:p>
    <w:p w14:paraId="7DFF2F45">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打开报名平台按程序注册登录后，按要求进行报名。报名时，应聘人员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14:paraId="29B80BFB">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网上报名平台的表项中未能涵盖报考岗位所要求资格条件的，务必在“备注栏”中如实填写。</w:t>
      </w:r>
    </w:p>
    <w:p w14:paraId="7CC671D5">
      <w:pPr>
        <w:adjustRightInd w:val="0"/>
        <w:snapToGrid w:val="0"/>
        <w:spacing w:line="560" w:lineRule="exact"/>
        <w:ind w:firstLine="640" w:firstLineChars="200"/>
        <w:jc w:val="left"/>
        <w:rPr>
          <w:rFonts w:ascii="黑体" w:eastAsia="黑体" w:cs="黑体"/>
          <w:color w:val="000000"/>
          <w:sz w:val="32"/>
          <w:szCs w:val="32"/>
        </w:rPr>
      </w:pPr>
      <w:r>
        <w:rPr>
          <w:rFonts w:hint="eastAsia" w:ascii="黑体" w:eastAsia="黑体" w:cs="黑体"/>
          <w:color w:val="000000"/>
          <w:sz w:val="32"/>
          <w:szCs w:val="32"/>
        </w:rPr>
        <w:t>二、岗位汇总表中所要求的专业</w:t>
      </w:r>
    </w:p>
    <w:p w14:paraId="3B4F9252">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岗位汇总表中所要求的专业，主要参考教育部制定的现行高等教育专业目录设置，以应聘人员所获毕业证或国家承认的学历教育证书上注明的专业为准。</w:t>
      </w:r>
    </w:p>
    <w:p w14:paraId="52A3EEDA">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专业要求为一级学科的，且岗位未要求研究方向的，则该一级学科所包含的专业均符合要求。</w:t>
      </w:r>
    </w:p>
    <w:p w14:paraId="218FAEC0">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523FB4D1">
      <w:pPr>
        <w:adjustRightInd w:val="0"/>
        <w:snapToGrid w:val="0"/>
        <w:spacing w:line="560" w:lineRule="exact"/>
        <w:ind w:firstLine="640" w:firstLineChars="200"/>
        <w:jc w:val="left"/>
        <w:rPr>
          <w:rFonts w:ascii="黑体" w:eastAsia="黑体" w:cs="黑体"/>
          <w:color w:val="000000"/>
          <w:sz w:val="32"/>
          <w:szCs w:val="32"/>
        </w:rPr>
      </w:pPr>
      <w:r>
        <w:rPr>
          <w:rFonts w:hint="eastAsia" w:ascii="黑体" w:eastAsia="黑体" w:cs="黑体"/>
          <w:color w:val="000000"/>
          <w:sz w:val="32"/>
          <w:szCs w:val="32"/>
        </w:rPr>
        <w:t>三、进入面试的应聘人员需提交的证明材料（相关证明模板将在学校组织人事处网站通知）</w:t>
      </w:r>
    </w:p>
    <w:p w14:paraId="6F0D26A8">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1.《山东商务职业学院公开招聘报名登记表》、由本人手写签名的《诚信承诺书》。</w:t>
      </w:r>
    </w:p>
    <w:p w14:paraId="070A4152">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2.本人笔试准考证、身份证原件及复印件。</w:t>
      </w:r>
    </w:p>
    <w:p w14:paraId="23CB0AF9">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w:t>
      </w:r>
      <w:r>
        <w:rPr>
          <w:rFonts w:hint="eastAsia" w:ascii="仿宋_GB2312" w:eastAsia="仿宋_GB2312" w:cs="仿宋_GB2312"/>
          <w:sz w:val="32"/>
          <w:szCs w:val="32"/>
        </w:rPr>
        <w:t>未就业的应届毕业生需</w:t>
      </w:r>
      <w:r>
        <w:rPr>
          <w:rFonts w:hint="eastAsia" w:ascii="仿宋_GB2312" w:eastAsia="仿宋_GB2312" w:cs="仿宋_GB2312"/>
          <w:color w:val="000000"/>
          <w:sz w:val="32"/>
          <w:szCs w:val="32"/>
        </w:rPr>
        <w:t>提供就业推荐表原件及复印件。</w:t>
      </w:r>
    </w:p>
    <w:p w14:paraId="30939F99">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各阶段学历、学位证书原件及复印件，中国高等教育学生信息网(学信网)查询打印的《教育部学历证书电子注册备案表》和《中国高等教育学位在线验证报告》；留学回国人员应聘的，还需提供教育部留学服务中心出具的《国外学历学位认证》、成绩单和成绩单翻译件（由专业翻译机构盖章）原件及复印件。</w:t>
      </w:r>
    </w:p>
    <w:p w14:paraId="14271407">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5.在职人员应聘的，需提供有用人权限部门或单位出具的同意应聘介绍信（已解约的提供单位出具的解约证明），对按时出具同意应聘介绍信确有困难的在职人员，可在考察体检时提供。</w:t>
      </w:r>
    </w:p>
    <w:p w14:paraId="3206F154">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14:paraId="61F6106A">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7.要求工作经历的，提供合同及社保证明原件、复印件，年限按足年足月计算，可累积计算（各阶段合同、保险、解除劳动合同证明须齐全且对应）。</w:t>
      </w:r>
    </w:p>
    <w:p w14:paraId="163D9BD7">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8.要求中共党员（含预备党员）的，需提供现阶段组织关系所在党支部或党总支出具的证明原件。</w:t>
      </w:r>
    </w:p>
    <w:p w14:paraId="34F849D9">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9.要求中级专业技术职务资格的，需提供相关证书原件及复印件。</w:t>
      </w:r>
    </w:p>
    <w:p w14:paraId="5AED85D9">
      <w:pPr>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10.有其他要求的提供证书或证明原件及复印件。</w:t>
      </w:r>
    </w:p>
    <w:p w14:paraId="179F030C">
      <w:pPr>
        <w:adjustRightInd w:val="0"/>
        <w:snapToGrid w:val="0"/>
        <w:spacing w:line="560" w:lineRule="exact"/>
        <w:ind w:firstLine="602"/>
        <w:rPr>
          <w:rFonts w:ascii="仿宋" w:eastAsia="仿宋" w:cs="仿宋"/>
          <w:b/>
          <w:bCs/>
          <w:color w:val="000000"/>
          <w:sz w:val="30"/>
          <w:szCs w:val="30"/>
        </w:rPr>
      </w:pPr>
    </w:p>
    <w:p w14:paraId="48D6121B">
      <w:pPr>
        <w:adjustRightInd w:val="0"/>
        <w:snapToGrid w:val="0"/>
        <w:spacing w:line="560" w:lineRule="exact"/>
        <w:ind w:firstLine="600" w:firstLineChars="200"/>
        <w:rPr>
          <w:rFonts w:ascii="仿宋" w:eastAsia="仿宋" w:cs="仿宋"/>
          <w:color w:val="000000"/>
          <w:sz w:val="30"/>
          <w:szCs w:val="30"/>
        </w:rPr>
      </w:pPr>
    </w:p>
    <w:p w14:paraId="1854EE1B">
      <w:pPr>
        <w:adjustRightInd w:val="0"/>
        <w:snapToGrid w:val="0"/>
        <w:spacing w:line="560" w:lineRule="exact"/>
        <w:ind w:firstLine="602"/>
        <w:rPr>
          <w:rFonts w:ascii="仿宋_GB2312" w:eastAsia="仿宋_GB2312" w:cs="仿宋_GB2312"/>
          <w:color w:val="000000"/>
          <w:sz w:val="30"/>
          <w:szCs w:val="30"/>
          <w:shd w:val="clear" w:color="auto" w:fill="FFFFFF"/>
        </w:rPr>
      </w:pPr>
    </w:p>
    <w:sectPr>
      <w:footerReference r:id="rId3" w:type="default"/>
      <w:pgSz w:w="11906" w:h="16838"/>
      <w:pgMar w:top="1474"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魂心"/>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魂心">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FF23">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32715"/>
              <wp:effectExtent l="0" t="0" r="0" b="0"/>
              <wp:wrapNone/>
              <wp:docPr id="1" name="文本框 1"/>
              <wp:cNvGraphicFramePr/>
              <a:graphic xmlns:a="http://schemas.openxmlformats.org/drawingml/2006/main">
                <a:graphicData uri="http://schemas.microsoft.com/office/word/2010/wordprocessingShape">
                  <wps:wsp>
                    <wps:cNvSpPr/>
                    <wps:spPr>
                      <a:xfrm>
                        <a:off x="0" y="0"/>
                        <a:ext cx="9524" cy="132588"/>
                      </a:xfrm>
                      <a:prstGeom prst="rect">
                        <a:avLst/>
                      </a:prstGeom>
                      <a:noFill/>
                      <a:ln w="6350" cap="flat" cmpd="sng">
                        <a:noFill/>
                        <a:prstDash val="solid"/>
                        <a:round/>
                      </a:ln>
                    </wps:spPr>
                    <wps:txbx>
                      <w:txbxContent>
                        <w:p w14:paraId="7D52A37E">
                          <w:pPr>
                            <w:pStyle w:val="5"/>
                          </w:pPr>
                          <w:r>
                            <w:fldChar w:fldCharType="begin"/>
                          </w:r>
                          <w:r>
                            <w:instrText xml:space="preserve"> PAGE  \* MERGEFORMAT </w:instrText>
                          </w:r>
                          <w:r>
                            <w:fldChar w:fldCharType="separate"/>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45pt;width:0.75pt;mso-position-horizontal:center;mso-position-horizontal-relative:margin;mso-wrap-style:none;z-index:251659264;mso-width-relative:page;mso-height-relative:page;" filled="f" stroked="f" coordsize="21600,21600" o:gfxdata="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nlGXVAAAAAgEAAA8AAAAAAAAAAQAgAAAAIgAAAGRycy9kb3du&#10;cmV2LnhtbFBLAQIUABQAAAAIAIdO4kBn20/uAgIAAPIDAAAOAAAAAAAAAAEAIAAAACQBAABkcnMv&#10;ZTJvRG9jLnhtbFBLBQYAAAAABgAGAFkBAACYBQAAAAA=&#10;">
              <v:fill on="f" focussize="0,0"/>
              <v:stroke on="f" weight="0.5pt" joinstyle="round"/>
              <v:imagedata o:title=""/>
              <o:lock v:ext="edit" aspectratio="f"/>
              <v:textbox inset="0mm,0mm,0mm,0mm" style="mso-fit-shape-to-text:t;">
                <w:txbxContent>
                  <w:p w14:paraId="7D52A37E">
                    <w:pPr>
                      <w:pStyle w:val="5"/>
                    </w:pPr>
                    <w:r>
                      <w:fldChar w:fldCharType="begin"/>
                    </w:r>
                    <w:r>
                      <w:instrText xml:space="preserve"> PAGE  \* MERGEFORMAT </w:instrText>
                    </w:r>
                    <w:r>
                      <w:fldChar w:fldCharType="separate"/>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4"/>
  </w:compat>
  <w:docVars>
    <w:docVar w:name="commondata" w:val="eyJoZGlkIjoiYmMzYTY1YWM2N2JkY2VhNmQ4OGU0MDM1Mzg4NmE2YzMifQ=="/>
  </w:docVars>
  <w:rsids>
    <w:rsidRoot w:val="00000000"/>
    <w:rsid w:val="158950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1070</Words>
  <Characters>1081</Characters>
  <Lines>52</Lines>
  <Paragraphs>20</Paragraphs>
  <TotalTime>0</TotalTime>
  <ScaleCrop>false</ScaleCrop>
  <LinksUpToDate>false</LinksUpToDate>
  <CharactersWithSpaces>1081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2024-11-25T13:48:45Z</dcterms:created>
  <dc:creator>Administrator</dc:creator>
  <cp:lastModifiedBy>梁倩</cp:lastModifiedBy>
  <dcterms:modified xsi:type="dcterms:W3CDTF">2024-11-25T13:49:42Z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17B77205D67C4A02ADD951737E094904_12</vt:lpwstr>
  </property>
</Properties>
</file>