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C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E8E8E8"/>
          <w:lang w:val="en-US" w:eastAsia="zh-CN" w:bidi="ar"/>
        </w:rPr>
        <w:t>附件1</w:t>
      </w:r>
    </w:p>
    <w:p w14:paraId="2F34E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宜宾工业职业技术学院（筹）2024年第四次公开考核招聘高层次人才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岗位表</w:t>
      </w:r>
    </w:p>
    <w:tbl>
      <w:tblPr>
        <w:tblpPr w:vertAnchor="text" w:tblpXSpec="left"/>
        <w:tblW w:w="9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0"/>
        <w:gridCol w:w="221"/>
        <w:gridCol w:w="1020"/>
        <w:gridCol w:w="221"/>
        <w:gridCol w:w="422"/>
        <w:gridCol w:w="1526"/>
        <w:gridCol w:w="889"/>
        <w:gridCol w:w="598"/>
        <w:gridCol w:w="221"/>
        <w:gridCol w:w="570"/>
        <w:gridCol w:w="727"/>
        <w:gridCol w:w="1821"/>
      </w:tblGrid>
      <w:tr w14:paraId="0FE3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3F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 w14:paraId="1922A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BE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EB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 w14:paraId="353ED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552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28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0E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9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F4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40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B6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27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A4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咨询</w:t>
            </w:r>
          </w:p>
          <w:p w14:paraId="03C01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电话</w:t>
            </w:r>
          </w:p>
          <w:p w14:paraId="7E45CA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bdr w:val="none" w:color="auto" w:sz="0" w:space="0"/>
              </w:rPr>
              <w:t>(0831-)</w:t>
            </w:r>
          </w:p>
        </w:tc>
        <w:tc>
          <w:tcPr>
            <w:tcW w:w="6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44E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 w14:paraId="583F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6BF7B"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99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 w14:paraId="3AB1F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88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99EBC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FBD2A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B3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  <w:p w14:paraId="25ABF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3B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EF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89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9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ACC53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1ED8A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BE2A5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41989"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 w14:paraId="134C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64A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E7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新能源汽车检测与维修技术教师（一）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35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CF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GZ20240401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883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CF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87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本科（二级学科）：车辆工程、机械电子工程、汽车服务工程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二级学科）：车辆工程、检测技术与自动化装置、机械制造及其自动化、机械电子工程、电机与电器、电力系统及其自动化、高电压与绝缘技术、电力电子与电力传动、计算机科学与技术、信息与通信工程、控制科学与工程、电子科学与技术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89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45周岁及以下（具有正高级相关专业领域专业技术职务任职资格&lt;职称&gt;的，可放宽到50周岁及以下）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31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具有副高级及以上相关专业领域专业技术职务任职资格&lt;职称&gt;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94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C6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51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CF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  <w:tr w14:paraId="2B47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294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9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新能源汽车检测与维修技术教师（二）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37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4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GZ20240402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92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DE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88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学科：车辆工程、检测技术与自动化装置、机械制造及其自动化、机械电子工程、电气工程、电机与电器、电力系统及其自动化、高电压与绝缘技术、电力电子与电力传动、计算机科学与技术、信息与通信工程、控制科学与工程、电子科学与技术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B5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40周岁及以下（具有副高级及以上相关专业领域专业技术职务任职资格&lt;职称&gt;的，可放宽到45周岁）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B9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DA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7B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C7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00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  <w:tr w14:paraId="2F76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69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0C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物联网应用技术教师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FD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FF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GZ20240403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42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2F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2E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本科（二级学科）：计算机科学与技术、软件工程、网络工程、网络空间安全、信息安全、大数据管理与应用、物联网工程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二级学科）：计算机系统结构、计算机软件与理论、计算机应用技术、通信与信息系统、信号与信息处理、电路与系统、计算机科学与技术、计算机技术、软件工程、人工智能、大数据技术与工程、网络与信息安全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13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45周岁及以下（具有正高级相关专业领域专业技术职务任职资格&lt;职称&gt;的，可放宽到50周岁及以下）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71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具有副高级及以上相关专业领域专业技术职务任职资格&lt;职称&gt;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63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9B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1A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84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  <w:tr w14:paraId="6F44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64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74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数字媒体技术教师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CF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8ED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GZ20240404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16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B2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DE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二级学科：计算机系统结构、计算机软件与理论、计算机应用技术、计算机技术、计算机科学与技术、软件工程、人工智能、大数据技术与工程、网络与信息安全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9C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40周岁及以下（具有副高级及以上相关专业领域专业技术职务任职资格&lt;职称&gt;的，可放宽到45周岁）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431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0F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D7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A2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93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  <w:tr w14:paraId="3FE9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FD5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57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AC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B2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GZ20240405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91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DE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93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本科（二级学科）：科学社会主义、中国共产党历史、思想政治教育、马克思主义理论、法学、法学理论、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"https://gaokao.chsi.com.cn/zyk/zybk/detail/73383203" \t "https://gaokao.chsi.com.cn/zyk/zybk/_blank" </w:instrTex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bdr w:val="none" w:color="auto" w:sz="0" w:space="0"/>
              </w:rPr>
              <w:t>政治学与行政学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 w14:paraId="5FE6A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二级学科）：马克思主义哲学、法学理论、宪法学与行政法学、科学社会主义与国际共产主义运动、中共党史、马克思主义理论、马克思主义基本原理、马克思主义发展史、马克思主义中国化研究、思想政治教育、中国近现代史基本问题研究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87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45周岁及以下（具有正高级相关专业领域专业技术职务任职资格&lt;职称&gt;的，可放宽到50周岁及以下）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27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1.中共党员;</w:t>
            </w:r>
          </w:p>
          <w:p w14:paraId="5B3AB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2.具有副高级及以上相关专业领域专业技术职务任职资格&lt;职称&gt;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FE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0D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03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6D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  <w:tr w14:paraId="4464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3C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宜宾工业职业技术学院（筹）</w:t>
            </w:r>
          </w:p>
        </w:tc>
        <w:tc>
          <w:tcPr>
            <w:tcW w:w="2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39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38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A97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GZ20240406</w:t>
            </w:r>
          </w:p>
        </w:tc>
        <w:tc>
          <w:tcPr>
            <w:tcW w:w="1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49C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A92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2B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本科（二级学科）：会计、会计学、财务管理、审计、审计学</w:t>
            </w:r>
          </w:p>
          <w:p w14:paraId="1F857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研究生（二级学科）：会计、会计学、财务管理、审计、审计学、会计硕士</w:t>
            </w:r>
          </w:p>
        </w:tc>
        <w:tc>
          <w:tcPr>
            <w:tcW w:w="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CEC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40周岁及以下（具有副高级及以上相关专业领域专业技术职务任职资格&lt;职称&gt;的，可放宽到45周岁）</w:t>
            </w:r>
          </w:p>
        </w:tc>
        <w:tc>
          <w:tcPr>
            <w:tcW w:w="4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CC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1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FA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2BE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2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EC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8226136</w:t>
            </w:r>
          </w:p>
        </w:tc>
        <w:tc>
          <w:tcPr>
            <w:tcW w:w="6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102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ybgyzyjsxy@163.com</w:t>
            </w:r>
          </w:p>
        </w:tc>
      </w:tr>
    </w:tbl>
    <w:p w14:paraId="5F7043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50CC4"/>
    <w:rsid w:val="2C4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2024-11-30T01:34:00Z</dcterms:created>
  <dc:creator>水无鱼</dc:creator>
  <cp:lastModifiedBy>水无鱼</cp:lastModifiedBy>
  <dcterms:modified xsi:type="dcterms:W3CDTF">2024-11-30T03:15:57Z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049B6525F46B41B3ACC9132FFB4F3E94_11</vt:lpwstr>
  </property>
</Properties>
</file>