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349C0C">
      <w:pPr>
        <w:tabs>
          <w:tab w:val="left" w:pos="1740"/>
        </w:tabs>
        <w:rPr>
          <w:rFonts w:hint="eastAsia" w:ascii="黑体" w:hAnsi="黑体" w:eastAsia="黑体" w:cs="仿宋_GB2312"/>
          <w:bCs/>
          <w:color w:val="auto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仿宋_GB2312"/>
          <w:bCs/>
          <w:color w:val="auto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仿宋_GB2312"/>
          <w:bCs/>
          <w:color w:val="auto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ascii="黑体" w:hAnsi="黑体" w:eastAsia="黑体" w:cs="仿宋_GB2312"/>
          <w:bCs/>
          <w:color w:val="auto"/>
          <w:sz w:val="32"/>
          <w:szCs w:val="32"/>
          <w:shd w:val="clear" w:color="auto" w:fill="FFFFFF"/>
        </w:rPr>
        <w:tab/>
      </w:r>
    </w:p>
    <w:p w14:paraId="266047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宋体" w:eastAsia="方正小标宋简体"/>
          <w:color w:val="auto"/>
          <w:sz w:val="36"/>
          <w:szCs w:val="36"/>
        </w:rPr>
      </w:pPr>
      <w:r>
        <w:rPr>
          <w:rFonts w:hint="eastAsia" w:ascii="方正小标宋简体" w:hAnsi="宋体" w:eastAsia="方正小标宋简体"/>
          <w:color w:val="auto"/>
          <w:sz w:val="36"/>
          <w:szCs w:val="36"/>
        </w:rPr>
        <w:t>贵州省</w:t>
      </w:r>
      <w:r>
        <w:rPr>
          <w:rFonts w:hint="eastAsia" w:ascii="方正小标宋简体" w:hAnsi="宋体" w:eastAsia="方正小标宋简体"/>
          <w:color w:val="auto"/>
          <w:sz w:val="36"/>
          <w:szCs w:val="36"/>
          <w:lang w:eastAsia="zh-CN"/>
        </w:rPr>
        <w:t>2025</w:t>
      </w:r>
      <w:r>
        <w:rPr>
          <w:rFonts w:hint="eastAsia" w:ascii="方正小标宋简体" w:hAnsi="宋体" w:eastAsia="方正小标宋简体"/>
          <w:color w:val="auto"/>
          <w:sz w:val="36"/>
          <w:szCs w:val="36"/>
        </w:rPr>
        <w:t>年</w:t>
      </w:r>
      <w:r>
        <w:rPr>
          <w:rFonts w:hint="eastAsia" w:ascii="方正小标宋简体" w:hAnsi="宋体" w:eastAsia="方正小标宋简体"/>
          <w:color w:val="auto"/>
          <w:sz w:val="36"/>
          <w:szCs w:val="36"/>
          <w:lang w:val="en-US" w:eastAsia="zh-CN"/>
        </w:rPr>
        <w:t>上半年</w:t>
      </w:r>
      <w:r>
        <w:rPr>
          <w:rFonts w:hint="eastAsia" w:ascii="方正小标宋简体" w:hAnsi="宋体" w:eastAsia="方正小标宋简体"/>
          <w:color w:val="auto"/>
          <w:sz w:val="36"/>
          <w:szCs w:val="36"/>
        </w:rPr>
        <w:t>中小学教师资格考试</w:t>
      </w:r>
    </w:p>
    <w:p w14:paraId="2CD1EF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宋体" w:eastAsia="方正小标宋简体"/>
          <w:color w:val="auto"/>
          <w:sz w:val="36"/>
          <w:szCs w:val="36"/>
          <w:lang w:val="en-US" w:eastAsia="zh-CN"/>
        </w:rPr>
      </w:pPr>
      <w:r>
        <w:rPr>
          <w:rFonts w:hint="eastAsia" w:ascii="方正小标宋简体" w:hAnsi="宋体" w:eastAsia="方正小标宋简体"/>
          <w:color w:val="auto"/>
          <w:sz w:val="36"/>
          <w:szCs w:val="36"/>
        </w:rPr>
        <w:t>笔试</w:t>
      </w:r>
      <w:r>
        <w:rPr>
          <w:rFonts w:hint="eastAsia" w:ascii="方正小标宋简体" w:hAnsi="宋体" w:eastAsia="方正小标宋简体"/>
          <w:color w:val="auto"/>
          <w:sz w:val="36"/>
          <w:szCs w:val="36"/>
          <w:lang w:val="en-US" w:eastAsia="zh-CN"/>
        </w:rPr>
        <w:t>报名审核补充材料提交指引</w:t>
      </w:r>
    </w:p>
    <w:p w14:paraId="0F56A3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宋体" w:eastAsia="方正小标宋简体"/>
          <w:color w:val="auto"/>
          <w:sz w:val="36"/>
          <w:szCs w:val="36"/>
          <w:lang w:val="en-US" w:eastAsia="zh-CN"/>
        </w:rPr>
      </w:pPr>
    </w:p>
    <w:p w14:paraId="7FDF39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600" w:lineRule="exact"/>
        <w:jc w:val="left"/>
        <w:textAlignment w:val="auto"/>
        <w:rPr>
          <w:rFonts w:hint="default" w:ascii="方正小标宋简体" w:hAnsi="宋体" w:eastAsia="方正小标宋简体"/>
          <w:color w:val="auto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一、各考区补充材料明细</w:t>
      </w:r>
    </w:p>
    <w:tbl>
      <w:tblPr>
        <w:tblStyle w:val="2"/>
        <w:tblpPr w:leftFromText="180" w:rightFromText="180" w:vertAnchor="text" w:horzAnchor="page" w:tblpX="1777" w:tblpY="263"/>
        <w:tblOverlap w:val="never"/>
        <w:tblW w:w="871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33"/>
        <w:gridCol w:w="3690"/>
        <w:gridCol w:w="3495"/>
      </w:tblGrid>
      <w:tr w14:paraId="5AB1B3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BE605F">
            <w:pPr>
              <w:autoSpaceDN w:val="0"/>
              <w:spacing w:line="240" w:lineRule="atLeast"/>
              <w:jc w:val="center"/>
              <w:rPr>
                <w:rFonts w:hint="eastAsia" w:ascii="宋体" w:hAnsi="宋体"/>
                <w:b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</w:rPr>
              <w:t>所属市（州）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C3F486">
            <w:pPr>
              <w:autoSpaceDN w:val="0"/>
              <w:spacing w:line="240" w:lineRule="atLeast"/>
              <w:jc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</w:rPr>
              <w:t>考区名称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3CCF2B">
            <w:pPr>
              <w:autoSpaceDN w:val="0"/>
              <w:spacing w:line="240" w:lineRule="atLeast"/>
              <w:jc w:val="center"/>
              <w:rPr>
                <w:rFonts w:hint="default" w:ascii="宋体" w:hAnsi="宋体" w:eastAsia="宋体"/>
                <w:color w:val="auto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lang w:val="en-US" w:eastAsia="zh-CN"/>
              </w:rPr>
              <w:t>补充材料明细</w:t>
            </w:r>
          </w:p>
        </w:tc>
      </w:tr>
      <w:tr w14:paraId="58BB81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 w:hRule="atLeast"/>
        </w:trPr>
        <w:tc>
          <w:tcPr>
            <w:tcW w:w="1533" w:type="dxa"/>
            <w:tcBorders>
              <w:left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054F3D"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lang w:val="en-US" w:eastAsia="zh-CN"/>
              </w:rPr>
              <w:t>省直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520AF2"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黔南民族幼儿师范高等专科学校考区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EE7F94">
            <w:pPr>
              <w:autoSpaceDN w:val="0"/>
              <w:spacing w:line="240" w:lineRule="atLeast"/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户籍为非黔南州的社会考生需提供居住证、结婚证(配偶须黔南户籍或持有黔南居住证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同时附配偶身份证或有效居住证)、社保缴费证明等材料之一；年龄未满18岁的社会考生，须提供身份证及毕业证。</w:t>
            </w:r>
          </w:p>
        </w:tc>
      </w:tr>
      <w:tr w14:paraId="783C9C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8" w:hRule="atLeast"/>
        </w:trPr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867B82"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贵阳市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4B8964"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</w:rPr>
              <w:t>贵阳考区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05DA2B">
            <w:pPr>
              <w:widowControl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户籍为非贵阳市的社会考生，须提供贵阳市有效居住证、贵阳市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2024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年10-11月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社保缴费证明、结婚证(配偶须贵阳市户籍或持有贵阳市有效居住证，同时附配偶身份证或有效居住证)等证明材料之一；年龄未满18岁的社会考生，须提供身份证及毕业证。</w:t>
            </w:r>
          </w:p>
        </w:tc>
      </w:tr>
      <w:tr w14:paraId="0143CA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0" w:hRule="atLeast"/>
        </w:trPr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07A257"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六盘水市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1F763"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</w:rPr>
              <w:t>六盘水考区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0013FF">
            <w:pPr>
              <w:widowControl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户籍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为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非六盘水市的社会考生需提供居住证、社保缴费证明等证明材料之一；年龄未满18岁的社会考生，须提供身份证及毕业证。</w:t>
            </w:r>
          </w:p>
        </w:tc>
      </w:tr>
      <w:tr w14:paraId="05B25C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7" w:hRule="atLeast"/>
        </w:trPr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C45C06"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遵义市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EA7E34"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</w:rPr>
              <w:t>遵义考区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30BD26">
            <w:pPr>
              <w:widowControl/>
              <w:jc w:val="left"/>
              <w:textAlignment w:val="center"/>
              <w:rPr>
                <w:rFonts w:hint="eastAsia" w:eastAsia="宋体" w:asciiTheme="majorEastAsia" w:hAnsiTheme="majorEastAsia" w:cstheme="majorEastAsia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户籍为非遵义市的社会考生需提供居住证、遵义市近3月及以上社保缴费证明、结婚证（配偶须是遵义市户籍或持有遵义市居住证，并提供配偶身份证或居住证）等证明材料之一；年龄未满18岁的社会考生，须提供身份证及毕业证。</w:t>
            </w:r>
          </w:p>
        </w:tc>
      </w:tr>
      <w:tr w14:paraId="746EE2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1" w:hRule="atLeast"/>
        </w:trPr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9864F"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安顺市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4C27CA"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</w:rPr>
              <w:t>安顺考区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37EB88">
            <w:pPr>
              <w:widowControl/>
              <w:jc w:val="left"/>
              <w:textAlignment w:val="center"/>
              <w:rPr>
                <w:rFonts w:hint="eastAsia" w:eastAsia="宋体" w:asciiTheme="majorEastAsia" w:hAnsiTheme="majorEastAsia" w:cstheme="majorEastAsia"/>
                <w:color w:val="auto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户籍为非安顺市的社会考生需提供有效期内的卡片式居住证、在安顺市缴纳近3个月及以上社保缴费证明（指养老保险）、结婚证（配偶须是安顺市户籍或持有安顺市居住证，并提供配偶身份证或居住证）等证明材料之一；年龄未满18岁的社会考生，须提供身份证及毕业证。</w:t>
            </w:r>
          </w:p>
        </w:tc>
      </w:tr>
      <w:tr w14:paraId="6ACC56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8" w:hRule="atLeast"/>
        </w:trPr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78F24D"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毕节市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712C5"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</w:rPr>
              <w:t>毕节考区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B4A9E8">
            <w:pPr>
              <w:widowControl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lang w:eastAsia="zh-CN"/>
              </w:rPr>
            </w:pPr>
            <w:r>
              <w:rPr>
                <w:rFonts w:hint="eastAsia"/>
                <w:color w:val="auto"/>
              </w:rPr>
              <w:t>户籍为非毕节市的社会考生，须提供毕节市有效居住证、在毕节市缴纳近3个月及以上社会保险缴费证明（仅指养老保险）、结婚证(配偶须毕节市户籍或持有毕节市有效居住证，同时附配偶身份证或有效居住证)等证明材料之一；年龄未满18岁的社会考生，须提供身份证及毕业证。</w:t>
            </w:r>
          </w:p>
        </w:tc>
      </w:tr>
      <w:tr w14:paraId="3D889C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6" w:hRule="atLeast"/>
        </w:trPr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B37C3D"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铜仁市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5BEDAE"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</w:rPr>
              <w:t>铜仁考区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62C4D4">
            <w:pPr>
              <w:widowControl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户籍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为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非铜仁市的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社会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考生需提供居住证、铜仁市近三个月社保缴费证明、结婚证（配偶须是铜仁市户籍或持有铜仁市居住证，并提供配偶身份证或居住证）等证明材料之一；年龄未满18岁的社会考生，须提供身份证及毕业证。</w:t>
            </w:r>
          </w:p>
        </w:tc>
      </w:tr>
      <w:tr w14:paraId="54F2A7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atLeast"/>
        </w:trPr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72B848"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黔西南州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C51E1A"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</w:rPr>
              <w:t>黔西南考区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D88455">
            <w:pPr>
              <w:widowControl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年龄未满18岁的社会考生，须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提供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身份证及毕业证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。</w:t>
            </w:r>
          </w:p>
        </w:tc>
      </w:tr>
      <w:tr w14:paraId="58058C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6" w:hRule="atLeast"/>
        </w:trPr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0D87E7"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黔东南州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4B1B05"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</w:rPr>
              <w:t>黔东南考区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373A33">
            <w:pPr>
              <w:widowControl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只接受具有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本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州户籍、居住证、本州区域内高校（仅指凯里学院、黔东南民族职业技术学院、贵州电子信息职业技术学院）在读（普通全日制）或毕业的人员报考。不符合上述条件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在本州缴纳3个月及以上社会保险（仅指养老保险）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的人员，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须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提供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社保缴费证明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因结婚原因需在本州报考的，需提供结婚证(配偶须黔东南户籍或持有黔东南居住证）、配偶身份证或居住证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年龄未满18岁的社会考生，须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提供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身份证及毕业证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。</w:t>
            </w:r>
          </w:p>
        </w:tc>
      </w:tr>
      <w:tr w14:paraId="114C4B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8" w:hRule="atLeast"/>
        </w:trPr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4478E8"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黔南州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BE961"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</w:rPr>
              <w:t>黔南考区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6B421D">
            <w:pPr>
              <w:widowControl/>
              <w:jc w:val="left"/>
              <w:textAlignment w:val="center"/>
              <w:rPr>
                <w:rFonts w:hint="default" w:eastAsia="宋体" w:asciiTheme="majorEastAsia" w:hAnsiTheme="majorEastAsia" w:cstheme="majorEastAsia"/>
                <w:color w:val="auto"/>
                <w:sz w:val="24"/>
                <w:lang w:val="en-US" w:eastAsia="zh-CN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户籍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为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非黔南州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的社会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考生需提供居住证、结婚证(配偶须黔南户籍或持有黔南居住证)、社保缴费证明等材料之一；年龄未满18岁的社会考生，须提供身份证及毕业证。</w:t>
            </w:r>
          </w:p>
        </w:tc>
      </w:tr>
    </w:tbl>
    <w:p w14:paraId="2DF0AF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</w:p>
    <w:p w14:paraId="29D97B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二、补充材料提交方式</w:t>
      </w:r>
    </w:p>
    <w:p w14:paraId="427E04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点击链接：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/>
          <w:lang w:val="en-US" w:eastAsia="zh-CN"/>
        </w:rPr>
        <w:t>https://ops.hycj.jrycn.cn/f/gzntcezlsh</w:t>
      </w:r>
    </w:p>
    <w:p w14:paraId="17192D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600" w:lineRule="exact"/>
        <w:ind w:firstLine="642"/>
        <w:jc w:val="left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或扫描二维码：</w:t>
      </w:r>
    </w:p>
    <w:p w14:paraId="16E8A42E">
      <w:pPr>
        <w:shd w:val="solid" w:color="FFFFFF" w:fill="auto"/>
        <w:autoSpaceDN w:val="0"/>
      </w:pPr>
      <w:r>
        <w:rPr>
          <w:rFonts w:hint="eastAsia"/>
          <w:lang w:val="en-US" w:eastAsia="zh-CN"/>
        </w:rPr>
        <w:t xml:space="preserve">                    </w:t>
      </w:r>
      <w:r>
        <w:drawing>
          <wp:inline distT="0" distB="0" distL="114300" distR="114300">
            <wp:extent cx="2200275" cy="2200275"/>
            <wp:effectExtent l="0" t="0" r="9525" b="9525"/>
            <wp:docPr id="2" name="图片 2" descr="5f63c25bd48b47d06960f6584ff98d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f63c25bd48b47d06960f6584ff98d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00275" cy="220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31AFF9">
      <w:pPr>
        <w:shd w:val="solid" w:color="FFFFFF" w:fill="auto"/>
        <w:autoSpaceDN w:val="0"/>
      </w:pPr>
    </w:p>
    <w:p w14:paraId="41C3BFF5">
      <w:pPr>
        <w:outlineLvl w:val="2"/>
        <w:rPr>
          <w:rFonts w:hint="eastAsia" w:ascii="仿宋" w:hAnsi="仿宋" w:eastAsia="仿宋" w:cs="仿宋"/>
          <w:b/>
          <w:bCs/>
          <w:sz w:val="32"/>
          <w:szCs w:val="32"/>
        </w:rPr>
      </w:pPr>
      <w:bookmarkStart w:id="0" w:name="_Toc22057"/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三、其他说明</w:t>
      </w:r>
      <w:bookmarkEnd w:id="0"/>
    </w:p>
    <w:p w14:paraId="7257A8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（一）补充材料明细中的居住证是指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有持证人相片、编号、签发机关、签发日期等信息的卡片式居住证</w:t>
      </w:r>
    </w:p>
    <w:p w14:paraId="507A3D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考生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按小程序提示</w:t>
      </w:r>
      <w:r>
        <w:rPr>
          <w:rFonts w:hint="eastAsia" w:ascii="仿宋" w:hAnsi="仿宋" w:eastAsia="仿宋" w:cs="仿宋"/>
          <w:sz w:val="32"/>
          <w:szCs w:val="32"/>
        </w:rPr>
        <w:t>提交完资料完成后，在待审核时可以取消审核重新提交资料。当已被审核时，审核通过或者不通过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可</w:t>
      </w:r>
      <w:r>
        <w:rPr>
          <w:rFonts w:hint="eastAsia" w:ascii="仿宋" w:hAnsi="仿宋" w:eastAsia="仿宋" w:cs="仿宋"/>
          <w:sz w:val="32"/>
          <w:szCs w:val="32"/>
        </w:rPr>
        <w:t>登录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系统或查看邮件通知</w:t>
      </w:r>
      <w:r>
        <w:rPr>
          <w:rFonts w:hint="eastAsia" w:ascii="仿宋" w:hAnsi="仿宋" w:eastAsia="仿宋" w:cs="仿宋"/>
          <w:sz w:val="32"/>
          <w:szCs w:val="32"/>
        </w:rPr>
        <w:t>。如果考生审核通过则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可进行缴费</w:t>
      </w:r>
      <w:r>
        <w:rPr>
          <w:rFonts w:hint="eastAsia" w:ascii="仿宋" w:hAnsi="仿宋" w:eastAsia="仿宋" w:cs="仿宋"/>
          <w:sz w:val="32"/>
          <w:szCs w:val="32"/>
        </w:rPr>
        <w:t>；考生审核不通过，可重新提交资料进行审核，每位考生有3次提交机会，如果3次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机会</w:t>
      </w:r>
      <w:r>
        <w:rPr>
          <w:rFonts w:hint="eastAsia" w:ascii="仿宋" w:hAnsi="仿宋" w:eastAsia="仿宋" w:cs="仿宋"/>
          <w:sz w:val="32"/>
          <w:szCs w:val="32"/>
        </w:rPr>
        <w:t>使用完成则需要考生联系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报考考区</w:t>
      </w:r>
      <w:r>
        <w:rPr>
          <w:rFonts w:hint="eastAsia" w:ascii="仿宋" w:hAnsi="仿宋" w:eastAsia="仿宋" w:cs="仿宋"/>
          <w:sz w:val="32"/>
          <w:szCs w:val="32"/>
        </w:rPr>
        <w:t>进行次数修改。</w:t>
      </w:r>
    </w:p>
    <w:p w14:paraId="02A9FCDF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957D04"/>
    <w:rsid w:val="0A957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2024-12-27T08:59:00Z</dcterms:created>
  <dc:creator>淼淼</dc:creator>
  <cp:lastModifiedBy>淼淼</cp:lastModifiedBy>
  <dcterms:modified xsi:type="dcterms:W3CDTF">2024-12-27T08:59:57Z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EF261F78F37B4DE69C1541D01F923993_11</vt:lpwstr>
  </property>
  <property fmtid="{D5CDD505-2E9C-101B-9397-08002B2CF9AE}" pid="4" name="KSOTemplateDocerSaveRecord">
    <vt:lpwstr>eyJoZGlkIjoiMTRjOTkxMGM3NjE3YjZmZTg4YWU1NzlmZjIwZjQwZTEiLCJ1c2VySWQiOiI3MDMwODQ3NzUifQ==</vt:lpwstr>
  </property>
</Properties>
</file>