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94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bdr w:val="none" w:color="auto" w:sz="0" w:space="0"/>
          <w:shd w:val="clear" w:fill="FFFFFF"/>
        </w:rPr>
        <w:t>2025年泉州师范学院公开招聘高层次人才方案</w:t>
      </w:r>
    </w:p>
    <w:p w14:paraId="7A5BC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泉州师范学院是福建省“双一流”建设高校、福建省一流应用型建设高校（A类）、福建省示范性应用型本科高校、福建省党建工作示范高校、福建省“三全育人”综合改革试点高校、福建省创新创业创造教育示范高校。</w:t>
      </w:r>
    </w:p>
    <w:p w14:paraId="3F1FC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学校现有泉州主校区（校本部）和南安分校区，占地近1700亩。下设二级学院（系）19个，本科招生专业57个，涵盖经济学、法学、教育学、文学、历史学、理学、工学、管理学、艺术学等九大学科门类。现有国家级特色专业2个、国家级一流专业建设点6个，拥有福建省一流学科1个、福建省重点学科7个、福建省应用型学科6个、福建省一流应用型高校建设主干学科3个、化学、工程科学2个学科进入ESI 全球前1%学科。全日制在校本科生、研究生1.8万多人。现有教职工1400多人，其中专任教师1000多人，台湾全职教师20多人，国家级人才2人，享受国务院政府特殊津贴专家9人，教育部教学指导委员会委员1人，福建省闽江学者、福建省百千万人才工程人选、福建省高校领军人才、福建省特殊支持高层次人才“双百计划”人选等省级高层次人才150多人，福建省高等学校科技创新团队3个，福建省本科教学团队17个，福建省研究生导师团队2个。</w:t>
      </w:r>
    </w:p>
    <w:p w14:paraId="7A3F9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因工作需要，拟在人员控制总量内向社会公开招聘高层次人才98名。根据《福建省省属事业单位公开招聘工作人员考试暂行办法》的规定，制定具体方案如下：</w:t>
      </w:r>
    </w:p>
    <w:p w14:paraId="7FD2F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一、基本条件</w:t>
      </w:r>
    </w:p>
    <w:p w14:paraId="5EC4C7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1.具有中华人民共和国国籍，拥护中国共产党的领导，热爱社会主义，遵纪守法，品行端正。</w:t>
      </w:r>
    </w:p>
    <w:p w14:paraId="5ADC2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2.身心健康，符合福建省现行教师资格申请人员体检标准。</w:t>
      </w:r>
    </w:p>
    <w:p w14:paraId="0E9B9D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3.年龄要求：博士研究生报考者年龄要求为18周岁以上、40周岁以下（在1984年2月至2007年2月期间出生，下同）；具有副高级专业技术任职资格报考者年龄要求为18周岁以上、45周岁以下（在1979年2月至2007年2月期间出生，下同）；具有正高级专业技术任职资格报考者年龄要求为18周岁以上、50周岁以下（在1974年2月至2007年2月期间出生，下同）。个别岗位有作具体要求的按要求执行。</w:t>
      </w:r>
    </w:p>
    <w:p w14:paraId="3B4729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4.从海外（境外）引进的博士研究生，原则上，本科阶段需为全日制本科，且博士研究生需毕业于国际知名四大世界大学排名之一最新排名前500的大学，或所学专业在国际知名四大世界大学排名之一最新学科排名前100，并提供教育部留学服务中心出具的学历学位认证书。国际知名四大世界大学排名以ARWU世界大学排名、QS世界大学排名、THE世界大学排名、U.S.News 世界大学排名为准。</w:t>
      </w:r>
    </w:p>
    <w:p w14:paraId="0C6E8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5.学历、学位、认证书等资格认定落款时间截止为2025年12月31日。</w:t>
      </w:r>
    </w:p>
    <w:p w14:paraId="17DBC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二、招聘岗位及要求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94"/>
        <w:gridCol w:w="859"/>
        <w:gridCol w:w="451"/>
        <w:gridCol w:w="451"/>
        <w:gridCol w:w="4377"/>
        <w:gridCol w:w="451"/>
        <w:gridCol w:w="981"/>
        <w:gridCol w:w="452"/>
      </w:tblGrid>
      <w:tr w14:paraId="39D6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0" w:hRule="atLeast"/>
        </w:trPr>
        <w:tc>
          <w:tcPr>
            <w:tcW w:w="51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F638A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岗位代码</w:t>
            </w:r>
          </w:p>
        </w:tc>
        <w:tc>
          <w:tcPr>
            <w:tcW w:w="100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167E2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岗位名称</w:t>
            </w:r>
          </w:p>
        </w:tc>
        <w:tc>
          <w:tcPr>
            <w:tcW w:w="33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A718A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学历</w:t>
            </w:r>
          </w:p>
        </w:tc>
        <w:tc>
          <w:tcPr>
            <w:tcW w:w="25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E166E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学位</w:t>
            </w:r>
          </w:p>
        </w:tc>
        <w:tc>
          <w:tcPr>
            <w:tcW w:w="552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22A9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需求学科专业</w:t>
            </w:r>
          </w:p>
        </w:tc>
        <w:tc>
          <w:tcPr>
            <w:tcW w:w="37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26F10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联系人</w:t>
            </w:r>
          </w:p>
        </w:tc>
        <w:tc>
          <w:tcPr>
            <w:tcW w:w="117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199D9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联系电话</w:t>
            </w:r>
          </w:p>
        </w:tc>
        <w:tc>
          <w:tcPr>
            <w:tcW w:w="3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1DCE1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备注</w:t>
            </w:r>
          </w:p>
        </w:tc>
      </w:tr>
      <w:tr w14:paraId="31B8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1"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967D0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A01</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D4965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文学与传播学院教师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75A62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620C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D2BAC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中国语言文学类：</w:t>
            </w:r>
            <w:r>
              <w:rPr>
                <w:rFonts w:hint="eastAsia" w:ascii="宋体" w:hAnsi="宋体" w:eastAsia="宋体" w:cs="宋体"/>
                <w:i w:val="0"/>
                <w:iCs w:val="0"/>
                <w:caps w:val="0"/>
                <w:color w:val="333333"/>
                <w:spacing w:val="0"/>
                <w:kern w:val="0"/>
                <w:sz w:val="24"/>
                <w:szCs w:val="24"/>
                <w:bdr w:val="none" w:color="auto" w:sz="0" w:space="0"/>
                <w:lang w:val="en-US" w:eastAsia="zh-CN" w:bidi="ar"/>
              </w:rPr>
              <w:t>中国古代文学、中国现当代文学、比较文学与世界文学、汉语言文字学、语言学及应用语言学、汉语言文学、语言学及应用语言学、汉语（言）、中文应用、汉语国际教育、对外汉语、华文教育、应用语言学；</w:t>
            </w:r>
          </w:p>
          <w:p w14:paraId="0A1758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新闻传播学类、艺术设计类、社会学类、管理学类、表演艺术类；历史学类：</w:t>
            </w:r>
            <w:r>
              <w:rPr>
                <w:rFonts w:hint="eastAsia" w:ascii="宋体" w:hAnsi="宋体" w:eastAsia="宋体" w:cs="宋体"/>
                <w:i w:val="0"/>
                <w:iCs w:val="0"/>
                <w:caps w:val="0"/>
                <w:color w:val="333333"/>
                <w:spacing w:val="0"/>
                <w:kern w:val="0"/>
                <w:sz w:val="24"/>
                <w:szCs w:val="24"/>
                <w:bdr w:val="none" w:color="auto" w:sz="0" w:space="0"/>
                <w:lang w:val="en-US" w:eastAsia="zh-CN" w:bidi="ar"/>
              </w:rPr>
              <w:t>学科教学（历史）、中国（古代）史、中国近现代史、历史地理学、世界（历）史、文物与博物馆（学）、文物博物馆服务与管理；</w:t>
            </w:r>
          </w:p>
          <w:p w14:paraId="272A82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艺术设计类：</w:t>
            </w:r>
            <w:r>
              <w:rPr>
                <w:rFonts w:hint="eastAsia" w:ascii="宋体" w:hAnsi="宋体" w:eastAsia="宋体" w:cs="宋体"/>
                <w:i w:val="0"/>
                <w:iCs w:val="0"/>
                <w:caps w:val="0"/>
                <w:color w:val="333333"/>
                <w:spacing w:val="0"/>
                <w:kern w:val="0"/>
                <w:sz w:val="24"/>
                <w:szCs w:val="24"/>
                <w:bdr w:val="none" w:color="auto" w:sz="0" w:space="0"/>
                <w:lang w:val="en-US" w:eastAsia="zh-CN" w:bidi="ar"/>
              </w:rPr>
              <w:t>美术学（书法方向）、文字学（书法方向）、书法学、书法教育等相关专业。</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CB88D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李老师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4C451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0595-22918005</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37D4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57F0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65"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65A35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A02</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F903F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陈守仁商学院教师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56B7C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87193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93F2A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经济贸易类：</w:t>
            </w:r>
            <w:r>
              <w:rPr>
                <w:rFonts w:hint="eastAsia" w:ascii="宋体" w:hAnsi="宋体" w:eastAsia="宋体" w:cs="宋体"/>
                <w:i w:val="0"/>
                <w:iCs w:val="0"/>
                <w:caps w:val="0"/>
                <w:color w:val="333333"/>
                <w:spacing w:val="0"/>
                <w:kern w:val="0"/>
                <w:sz w:val="24"/>
                <w:szCs w:val="24"/>
                <w:bdr w:val="none" w:color="auto" w:sz="0" w:space="0"/>
                <w:lang w:val="en-US" w:eastAsia="zh-CN" w:bidi="ar"/>
              </w:rPr>
              <w:t>经济学、应用经济学、经济统计与分析、理论经济学、经济信息管理学、网络经济学、政治经济学、经济思想史、区域经济学、产业经济学、世界经济、西方经济学、国际贸易学、服务贸易学、国际经济与贸易、国际贸易、国际商务、国际贸易实务、商务经纪与代理、外贸、投资经济、对外经济贸易、金融贸易、服务外包、国际经济与贸易（外贸会计方向）；</w:t>
            </w:r>
          </w:p>
          <w:p w14:paraId="14F172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财政金融类：</w:t>
            </w:r>
            <w:r>
              <w:rPr>
                <w:rFonts w:hint="eastAsia" w:ascii="宋体" w:hAnsi="宋体" w:eastAsia="宋体" w:cs="宋体"/>
                <w:i w:val="0"/>
                <w:iCs w:val="0"/>
                <w:caps w:val="0"/>
                <w:color w:val="333333"/>
                <w:spacing w:val="0"/>
                <w:kern w:val="0"/>
                <w:sz w:val="24"/>
                <w:szCs w:val="24"/>
                <w:bdr w:val="none" w:color="auto" w:sz="0" w:space="0"/>
                <w:lang w:val="en-US" w:eastAsia="zh-CN" w:bidi="ar"/>
              </w:rPr>
              <w:t>财政学、财政、财税大数据应用、金融数学、保险、保险学、金融工程、金融管理与实务、国际金融、经济与国际金融、金融管理、金融科技应用、互联网金融；</w:t>
            </w:r>
          </w:p>
          <w:p w14:paraId="7B1D03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管理科学与工程类：</w:t>
            </w:r>
            <w:r>
              <w:rPr>
                <w:rFonts w:hint="eastAsia" w:ascii="宋体" w:hAnsi="宋体" w:eastAsia="宋体" w:cs="宋体"/>
                <w:i w:val="0"/>
                <w:iCs w:val="0"/>
                <w:caps w:val="0"/>
                <w:color w:val="333333"/>
                <w:spacing w:val="0"/>
                <w:kern w:val="0"/>
                <w:sz w:val="24"/>
                <w:szCs w:val="24"/>
                <w:bdr w:val="none" w:color="auto" w:sz="0" w:space="0"/>
                <w:lang w:val="en-US" w:eastAsia="zh-CN" w:bidi="ar"/>
              </w:rPr>
              <w:t>管理科学、信息管理与信息系统、管理科学（与）工程、大数据管理与应用；</w:t>
            </w:r>
          </w:p>
          <w:p w14:paraId="680505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工商管理类：</w:t>
            </w:r>
            <w:r>
              <w:rPr>
                <w:rFonts w:hint="eastAsia" w:ascii="宋体" w:hAnsi="宋体" w:eastAsia="宋体" w:cs="宋体"/>
                <w:i w:val="0"/>
                <w:iCs w:val="0"/>
                <w:caps w:val="0"/>
                <w:color w:val="333333"/>
                <w:spacing w:val="0"/>
                <w:kern w:val="0"/>
                <w:sz w:val="24"/>
                <w:szCs w:val="24"/>
                <w:bdr w:val="none" w:color="auto" w:sz="0" w:space="0"/>
                <w:lang w:val="en-US" w:eastAsia="zh-CN" w:bidi="ar"/>
              </w:rPr>
              <w:t>工商管理、市场营销、国际商务、电子商务、企业管理、技术经济及管理、市场营销管理、国际企业管理、工商企业管理、国际市场营销、国际商务管理专业、市场营销学、国际物流、物流信息管理、电子商务物流；</w:t>
            </w:r>
          </w:p>
          <w:p w14:paraId="040709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电商物流类：</w:t>
            </w:r>
            <w:r>
              <w:rPr>
                <w:rFonts w:hint="eastAsia" w:ascii="宋体" w:hAnsi="宋体" w:eastAsia="宋体" w:cs="宋体"/>
                <w:i w:val="0"/>
                <w:iCs w:val="0"/>
                <w:caps w:val="0"/>
                <w:color w:val="333333"/>
                <w:spacing w:val="0"/>
                <w:kern w:val="0"/>
                <w:sz w:val="24"/>
                <w:szCs w:val="24"/>
                <w:bdr w:val="none" w:color="auto" w:sz="0" w:space="0"/>
                <w:lang w:val="en-US" w:eastAsia="zh-CN" w:bidi="ar"/>
              </w:rPr>
              <w:t>电子商务、电子商务物流、跨境电子商务、移动商务、网络营销与直播电商、商务数据分析与应用；</w:t>
            </w:r>
          </w:p>
          <w:p w14:paraId="465A1B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法学类：</w:t>
            </w:r>
            <w:r>
              <w:rPr>
                <w:rFonts w:hint="eastAsia" w:ascii="宋体" w:hAnsi="宋体" w:eastAsia="宋体" w:cs="宋体"/>
                <w:i w:val="0"/>
                <w:iCs w:val="0"/>
                <w:caps w:val="0"/>
                <w:color w:val="333333"/>
                <w:spacing w:val="0"/>
                <w:kern w:val="0"/>
                <w:sz w:val="24"/>
                <w:szCs w:val="24"/>
                <w:bdr w:val="none" w:color="auto" w:sz="0" w:space="0"/>
                <w:lang w:val="en-US" w:eastAsia="zh-CN" w:bidi="ar"/>
              </w:rPr>
              <w:t>法学（含民法、商法、刑法、经济法、行政法、国际经济法、国际公法、国际私法、环境资源法、财税金融法、劳动与社会保障法等方向法学）、知识产权法、知识产权、诉讼法、国际民事诉讼与仲裁、法律实务（含司法助理、法律文秘、司法警务、涉外经济法律事务、经济法律事务、律师事务、行政法律事务、书记官、海关国际法律条约与公约、检查事务）、经济法学、法学理论、法理学、民商法学、马克思主义法学。</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25E84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尤老师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5EA73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0595-22919963</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BBBB1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4637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5"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01223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A03</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326F0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马克思主义学院教师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C4E21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4FC78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7043A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马克思主义理论类、哲学类、社会学类、政治学类。</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4A4A6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陈老师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CEA41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0595-28029550</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3E785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需为中共党员或中共预备党员</w:t>
            </w:r>
          </w:p>
        </w:tc>
      </w:tr>
      <w:tr w14:paraId="34E4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0"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05D6A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A04</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9FD31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物理与信息工程学院教师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474CB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FF978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6931A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物理学类：</w:t>
            </w:r>
            <w:r>
              <w:rPr>
                <w:rFonts w:hint="eastAsia" w:ascii="宋体" w:hAnsi="宋体" w:eastAsia="宋体" w:cs="宋体"/>
                <w:i w:val="0"/>
                <w:iCs w:val="0"/>
                <w:caps w:val="0"/>
                <w:color w:val="333333"/>
                <w:spacing w:val="0"/>
                <w:kern w:val="0"/>
                <w:sz w:val="24"/>
                <w:szCs w:val="24"/>
                <w:bdr w:val="none" w:color="auto" w:sz="0" w:space="0"/>
                <w:lang w:val="en-US" w:eastAsia="zh-CN" w:bidi="ar"/>
              </w:rPr>
              <w:t>物理学、应用物理学、理论物理、原子与分子物理、凝聚态物理、学科教学（物理）、物理电子学、计算物理与数值分析、粒子物理与原子核物理、无线电物理；</w:t>
            </w:r>
          </w:p>
          <w:p w14:paraId="5EACD8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通信信息类、电气自动化类、机械类；</w:t>
            </w:r>
          </w:p>
          <w:p w14:paraId="44F93F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电子信息类：</w:t>
            </w:r>
            <w:r>
              <w:rPr>
                <w:rFonts w:hint="eastAsia" w:ascii="宋体" w:hAnsi="宋体" w:eastAsia="宋体" w:cs="宋体"/>
                <w:i w:val="0"/>
                <w:iCs w:val="0"/>
                <w:caps w:val="0"/>
                <w:color w:val="333333"/>
                <w:spacing w:val="0"/>
                <w:kern w:val="0"/>
                <w:sz w:val="24"/>
                <w:szCs w:val="24"/>
                <w:bdr w:val="none" w:color="auto" w:sz="0" w:space="0"/>
                <w:lang w:val="en-US" w:eastAsia="zh-CN" w:bidi="ar"/>
              </w:rPr>
              <w:t>微电子科学与工程、集成电路设计与集成系统、电子科学与技术、电路与系统、微电子学与固体电子学、微电子技术、应用电子技术、集成电路工程、集成电路技术、集成电路技术应用、新一代电子信息技术、电子信息；</w:t>
            </w:r>
          </w:p>
          <w:p w14:paraId="3D7290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计算机软件技术类：</w:t>
            </w:r>
            <w:r>
              <w:rPr>
                <w:rFonts w:hint="eastAsia" w:ascii="宋体" w:hAnsi="宋体" w:eastAsia="宋体" w:cs="宋体"/>
                <w:i w:val="0"/>
                <w:iCs w:val="0"/>
                <w:caps w:val="0"/>
                <w:color w:val="333333"/>
                <w:spacing w:val="0"/>
                <w:kern w:val="0"/>
                <w:sz w:val="24"/>
                <w:szCs w:val="24"/>
                <w:bdr w:val="none" w:color="auto" w:sz="0" w:space="0"/>
                <w:lang w:val="en-US" w:eastAsia="zh-CN" w:bidi="ar"/>
              </w:rPr>
              <w:t>电子信息（人工智能）、电子信息（计算机技术）；</w:t>
            </w:r>
          </w:p>
          <w:p w14:paraId="703A1E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计算机硬件技术类：</w:t>
            </w:r>
            <w:r>
              <w:rPr>
                <w:rFonts w:hint="eastAsia" w:ascii="宋体" w:hAnsi="宋体" w:eastAsia="宋体" w:cs="宋体"/>
                <w:i w:val="0"/>
                <w:iCs w:val="0"/>
                <w:caps w:val="0"/>
                <w:color w:val="333333"/>
                <w:spacing w:val="0"/>
                <w:kern w:val="0"/>
                <w:sz w:val="24"/>
                <w:szCs w:val="24"/>
                <w:bdr w:val="none" w:color="auto" w:sz="0" w:space="0"/>
                <w:lang w:val="en-US" w:eastAsia="zh-CN" w:bidi="ar"/>
              </w:rPr>
              <w:t>计算机科学与技术、电子科学与技术、物理电子学、微电子学、电磁场与无线技术、电磁场与微波技术。</w:t>
            </w:r>
          </w:p>
          <w:p w14:paraId="3B4168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E1AFA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朱老师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A0888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0595-22917084</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FE47A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7445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5"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0F411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A05</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9E9C8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光电工程系教师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E7E45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85418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B58A5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电子信息类：</w:t>
            </w:r>
            <w:r>
              <w:rPr>
                <w:rFonts w:hint="eastAsia" w:ascii="宋体" w:hAnsi="宋体" w:eastAsia="宋体" w:cs="宋体"/>
                <w:i w:val="0"/>
                <w:iCs w:val="0"/>
                <w:caps w:val="0"/>
                <w:color w:val="333333"/>
                <w:spacing w:val="0"/>
                <w:kern w:val="0"/>
                <w:sz w:val="24"/>
                <w:szCs w:val="24"/>
                <w:bdr w:val="none" w:color="auto" w:sz="0" w:space="0"/>
                <w:lang w:val="en-US" w:eastAsia="zh-CN" w:bidi="ar"/>
              </w:rPr>
              <w:t>微电子科学与工程、医学信息工程、光电信息科学与工程、集成电路设计与集成系统、电子科学与技术、光信息科学与技术、光电子技术科学、信息显示与光电技术、光电信息工程、光电子技术、微电子技术、应用电子技术、声像工程技术、集成电路工程、集成电路技术、集成电路技术应用等相关专业；</w:t>
            </w:r>
          </w:p>
          <w:p w14:paraId="1A5216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物理学类：</w:t>
            </w:r>
            <w:r>
              <w:rPr>
                <w:rFonts w:hint="eastAsia" w:ascii="宋体" w:hAnsi="宋体" w:eastAsia="宋体" w:cs="宋体"/>
                <w:i w:val="0"/>
                <w:iCs w:val="0"/>
                <w:caps w:val="0"/>
                <w:color w:val="333333"/>
                <w:spacing w:val="0"/>
                <w:kern w:val="0"/>
                <w:sz w:val="24"/>
                <w:szCs w:val="24"/>
                <w:bdr w:val="none" w:color="auto" w:sz="0" w:space="0"/>
                <w:lang w:val="en-US" w:eastAsia="zh-CN" w:bidi="ar"/>
              </w:rPr>
              <w:t>物理学、应用物理学、凝聚态物理、光学、光学工程、物理电子学、计算物理与数值分析、光电信息科学与工程、纳米科学与技术、光电工程等相关专业；</w:t>
            </w:r>
          </w:p>
          <w:p w14:paraId="7A30D2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计算机软件技术类：</w:t>
            </w:r>
            <w:r>
              <w:rPr>
                <w:rFonts w:hint="eastAsia" w:ascii="宋体" w:hAnsi="宋体" w:eastAsia="宋体" w:cs="宋体"/>
                <w:i w:val="0"/>
                <w:iCs w:val="0"/>
                <w:caps w:val="0"/>
                <w:color w:val="333333"/>
                <w:spacing w:val="0"/>
                <w:kern w:val="0"/>
                <w:sz w:val="24"/>
                <w:szCs w:val="24"/>
                <w:bdr w:val="none" w:color="auto" w:sz="0" w:space="0"/>
                <w:lang w:val="en-US" w:eastAsia="zh-CN" w:bidi="ar"/>
              </w:rPr>
              <w:t>计算机科学与技术、电子与计算机工程、可视化程序设计、数据科学与大数据技术、电子信息（计算机技术方向）、智能科学与技术、工业软件开发技术、人工智能技术应用、人工智能技术服务、软件工程（信息管理方向）、信息与计算科学、电子信息（人工智能）等相关专业；</w:t>
            </w:r>
          </w:p>
          <w:p w14:paraId="65B928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材料类：</w:t>
            </w:r>
            <w:r>
              <w:rPr>
                <w:rFonts w:hint="eastAsia" w:ascii="宋体" w:hAnsi="宋体" w:eastAsia="宋体" w:cs="宋体"/>
                <w:i w:val="0"/>
                <w:iCs w:val="0"/>
                <w:caps w:val="0"/>
                <w:color w:val="333333"/>
                <w:spacing w:val="0"/>
                <w:kern w:val="0"/>
                <w:sz w:val="24"/>
                <w:szCs w:val="24"/>
                <w:bdr w:val="none" w:color="auto" w:sz="0" w:space="0"/>
                <w:lang w:val="en-US" w:eastAsia="zh-CN" w:bidi="ar"/>
              </w:rPr>
              <w:t>材料科学与工程、复合材料与工程、纳米材料与技术、新能源材料与器件、材料物理与化学、光伏材料制备技术、无机化学等相关专业；</w:t>
            </w:r>
          </w:p>
          <w:p w14:paraId="467026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仪器仪表类：</w:t>
            </w:r>
            <w:r>
              <w:rPr>
                <w:rFonts w:hint="eastAsia" w:ascii="宋体" w:hAnsi="宋体" w:eastAsia="宋体" w:cs="宋体"/>
                <w:i w:val="0"/>
                <w:iCs w:val="0"/>
                <w:caps w:val="0"/>
                <w:color w:val="333333"/>
                <w:spacing w:val="0"/>
                <w:kern w:val="0"/>
                <w:sz w:val="24"/>
                <w:szCs w:val="24"/>
                <w:bdr w:val="none" w:color="auto" w:sz="0" w:space="0"/>
                <w:lang w:val="en-US" w:eastAsia="zh-CN" w:bidi="ar"/>
              </w:rPr>
              <w:t>测控技术与仪器、电子信息焊接技术及仪器、精密仪器及机械、仪器科学与技术、工程硕士（仪器仪表工程）、电子测量技术与仪器等相关专业。</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65D22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骆老师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48DEF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0595-22003815</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EFFC0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5760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5" w:hRule="atLeast"/>
        </w:trPr>
        <w:tc>
          <w:tcPr>
            <w:tcW w:w="510" w:type="dxa"/>
            <w:tcBorders>
              <w:top w:val="nil"/>
              <w:left w:val="single" w:color="000000" w:sz="6" w:space="0"/>
              <w:bottom w:val="nil"/>
              <w:right w:val="single" w:color="000000" w:sz="6" w:space="0"/>
            </w:tcBorders>
            <w:shd w:val="clear" w:color="auto" w:fill="FFFFFF"/>
            <w:tcMar>
              <w:left w:w="105" w:type="dxa"/>
              <w:right w:w="105" w:type="dxa"/>
            </w:tcMar>
            <w:vAlign w:val="center"/>
          </w:tcPr>
          <w:p w14:paraId="29B3AF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A06</w:t>
            </w:r>
          </w:p>
        </w:tc>
        <w:tc>
          <w:tcPr>
            <w:tcW w:w="1005" w:type="dxa"/>
            <w:tcBorders>
              <w:top w:val="nil"/>
              <w:left w:val="nil"/>
              <w:bottom w:val="nil"/>
              <w:right w:val="single" w:color="000000" w:sz="6" w:space="0"/>
            </w:tcBorders>
            <w:shd w:val="clear" w:color="auto" w:fill="FFFFFF"/>
            <w:tcMar>
              <w:left w:w="105" w:type="dxa"/>
              <w:right w:w="105" w:type="dxa"/>
            </w:tcMar>
            <w:vAlign w:val="center"/>
          </w:tcPr>
          <w:p w14:paraId="64A2AD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数学与计算机科学学院教师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181D6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A7A3A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A4E0C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数学类、统计学类、系统科学类、计算机科学与技术类、计算机软件技术类、计算机网络技术类、计算机信息管理类、计算机多媒体技术类、计算机硬件技术类、计算机专门应用类；</w:t>
            </w:r>
          </w:p>
          <w:p w14:paraId="1C75E8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通信信息类：</w:t>
            </w:r>
            <w:r>
              <w:rPr>
                <w:rFonts w:hint="eastAsia" w:ascii="宋体" w:hAnsi="宋体" w:eastAsia="宋体" w:cs="宋体"/>
                <w:i w:val="0"/>
                <w:iCs w:val="0"/>
                <w:caps w:val="0"/>
                <w:color w:val="333333"/>
                <w:spacing w:val="0"/>
                <w:kern w:val="0"/>
                <w:sz w:val="24"/>
                <w:szCs w:val="24"/>
                <w:bdr w:val="none" w:color="auto" w:sz="0" w:space="0"/>
                <w:lang w:val="en-US" w:eastAsia="zh-CN" w:bidi="ar"/>
              </w:rPr>
              <w:t>计算机通信（工程）、信息与通信工程、计算机通讯、移动应用开发、移动设备应用开发、数据通信与网络系统、数据通信与因特网、通信软件技术；</w:t>
            </w:r>
          </w:p>
          <w:p w14:paraId="31475A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电气自动化类：</w:t>
            </w:r>
            <w:r>
              <w:rPr>
                <w:rFonts w:hint="eastAsia" w:ascii="宋体" w:hAnsi="宋体" w:eastAsia="宋体" w:cs="宋体"/>
                <w:i w:val="0"/>
                <w:iCs w:val="0"/>
                <w:caps w:val="0"/>
                <w:color w:val="333333"/>
                <w:spacing w:val="0"/>
                <w:kern w:val="0"/>
                <w:sz w:val="24"/>
                <w:szCs w:val="24"/>
                <w:bdr w:val="none" w:color="auto" w:sz="0" w:space="0"/>
                <w:lang w:val="en-US" w:eastAsia="zh-CN" w:bidi="ar"/>
              </w:rPr>
              <w:t>嵌入式系统应用开发、嵌入式技术与应用、智能终端技术与应用、数字媒体技术、医学影像工程、医学信息工程；</w:t>
            </w:r>
          </w:p>
          <w:p w14:paraId="55F0E6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机械类：</w:t>
            </w:r>
            <w:r>
              <w:rPr>
                <w:rFonts w:hint="eastAsia" w:ascii="宋体" w:hAnsi="宋体" w:eastAsia="宋体" w:cs="宋体"/>
                <w:i w:val="0"/>
                <w:iCs w:val="0"/>
                <w:caps w:val="0"/>
                <w:color w:val="333333"/>
                <w:spacing w:val="0"/>
                <w:kern w:val="0"/>
                <w:sz w:val="24"/>
                <w:szCs w:val="24"/>
                <w:bdr w:val="none" w:color="auto" w:sz="0" w:space="0"/>
                <w:lang w:val="en-US" w:eastAsia="zh-CN" w:bidi="ar"/>
              </w:rPr>
              <w:t>计算机辅助设计与制造、计算机控制技术、智能控制技术、工业互联网应用；</w:t>
            </w:r>
          </w:p>
          <w:p w14:paraId="44A38A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教育学类：</w:t>
            </w:r>
            <w:r>
              <w:rPr>
                <w:rFonts w:hint="eastAsia" w:ascii="宋体" w:hAnsi="宋体" w:eastAsia="宋体" w:cs="宋体"/>
                <w:i w:val="0"/>
                <w:iCs w:val="0"/>
                <w:caps w:val="0"/>
                <w:color w:val="333333"/>
                <w:spacing w:val="0"/>
                <w:kern w:val="0"/>
                <w:sz w:val="24"/>
                <w:szCs w:val="24"/>
                <w:bdr w:val="none" w:color="auto" w:sz="0" w:space="0"/>
                <w:lang w:val="en-US" w:eastAsia="zh-CN" w:bidi="ar"/>
              </w:rPr>
              <w:t>计算机教育、现代教育技术、数学教育、课程与教学论；</w:t>
            </w:r>
          </w:p>
          <w:p w14:paraId="76294F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电子信息类：</w:t>
            </w:r>
            <w:r>
              <w:rPr>
                <w:rFonts w:hint="eastAsia" w:ascii="宋体" w:hAnsi="宋体" w:eastAsia="宋体" w:cs="宋体"/>
                <w:i w:val="0"/>
                <w:iCs w:val="0"/>
                <w:caps w:val="0"/>
                <w:color w:val="333333"/>
                <w:spacing w:val="0"/>
                <w:kern w:val="0"/>
                <w:sz w:val="24"/>
                <w:szCs w:val="24"/>
                <w:bdr w:val="none" w:color="auto" w:sz="0" w:space="0"/>
                <w:lang w:val="en-US" w:eastAsia="zh-CN" w:bidi="ar"/>
              </w:rPr>
              <w:t>光电信息科学与工程，光电信息工程，信息物理工程。</w:t>
            </w:r>
          </w:p>
          <w:p w14:paraId="469A0D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20FB5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查老师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43C3D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0595-22111805</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91091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2E1F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5" w:hRule="atLeast"/>
        </w:trPr>
        <w:tc>
          <w:tcPr>
            <w:tcW w:w="51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3CA31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A07</w:t>
            </w:r>
          </w:p>
        </w:tc>
        <w:tc>
          <w:tcPr>
            <w:tcW w:w="100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AB17E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外国语学院教师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6D41B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D5E13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441BB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 </w:t>
            </w:r>
          </w:p>
          <w:p w14:paraId="72F621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外国语言文学类：</w:t>
            </w:r>
            <w:r>
              <w:rPr>
                <w:rFonts w:hint="eastAsia" w:ascii="宋体" w:hAnsi="宋体" w:eastAsia="宋体" w:cs="宋体"/>
                <w:i w:val="0"/>
                <w:iCs w:val="0"/>
                <w:caps w:val="0"/>
                <w:color w:val="333333"/>
                <w:spacing w:val="0"/>
                <w:kern w:val="0"/>
                <w:sz w:val="24"/>
                <w:szCs w:val="24"/>
                <w:bdr w:val="none" w:color="auto" w:sz="0" w:space="0"/>
                <w:lang w:val="en-US" w:eastAsia="zh-CN" w:bidi="ar"/>
              </w:rPr>
              <w:t>英语语言文学、英语、英语（笔译）、英语（口译）、阿拉伯语、阿拉伯语语言文学、阿拉伯语笔译、阿拉伯语口译、外国语言学及应用语言学、翻译（学）、比较文学与跨文化研究、国别与区域研究、外语教育学等相关专业（含外国语系、院、校开设的相应语种相关专业）；</w:t>
            </w:r>
          </w:p>
          <w:p w14:paraId="36F36F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教育学类：</w:t>
            </w:r>
            <w:r>
              <w:rPr>
                <w:rFonts w:hint="eastAsia" w:ascii="宋体" w:hAnsi="宋体" w:eastAsia="宋体" w:cs="宋体"/>
                <w:i w:val="0"/>
                <w:iCs w:val="0"/>
                <w:caps w:val="0"/>
                <w:color w:val="333333"/>
                <w:spacing w:val="0"/>
                <w:kern w:val="0"/>
                <w:sz w:val="24"/>
                <w:szCs w:val="24"/>
                <w:bdr w:val="none" w:color="auto" w:sz="0" w:space="0"/>
                <w:lang w:val="en-US" w:eastAsia="zh-CN" w:bidi="ar"/>
              </w:rPr>
              <w:t>课程与教学论、基础教育学与学科教学（英语）、英语教育等专业、学校课程与教学、学术发展与教育等相关专业；</w:t>
            </w:r>
          </w:p>
          <w:p w14:paraId="436EA6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翻译：</w:t>
            </w:r>
            <w:r>
              <w:rPr>
                <w:rFonts w:hint="eastAsia" w:ascii="宋体" w:hAnsi="宋体" w:eastAsia="宋体" w:cs="宋体"/>
                <w:i w:val="0"/>
                <w:iCs w:val="0"/>
                <w:caps w:val="0"/>
                <w:color w:val="333333"/>
                <w:spacing w:val="0"/>
                <w:kern w:val="0"/>
                <w:sz w:val="24"/>
                <w:szCs w:val="24"/>
                <w:bdr w:val="none" w:color="auto" w:sz="0" w:space="0"/>
                <w:lang w:val="en-US" w:eastAsia="zh-CN" w:bidi="ar"/>
              </w:rPr>
              <w:t>翻译实践、翻译教学和教育管理、翻译技术应用与开发、语言服务行业研究与管理等相关专业；</w:t>
            </w:r>
          </w:p>
          <w:p w14:paraId="308D83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区域国别学：</w:t>
            </w:r>
            <w:r>
              <w:rPr>
                <w:rFonts w:hint="eastAsia" w:ascii="宋体" w:hAnsi="宋体" w:eastAsia="宋体" w:cs="宋体"/>
                <w:i w:val="0"/>
                <w:iCs w:val="0"/>
                <w:caps w:val="0"/>
                <w:color w:val="333333"/>
                <w:spacing w:val="0"/>
                <w:kern w:val="0"/>
                <w:sz w:val="24"/>
                <w:szCs w:val="24"/>
                <w:bdr w:val="none" w:color="auto" w:sz="0" w:space="0"/>
                <w:lang w:val="en-US" w:eastAsia="zh-CN" w:bidi="ar"/>
              </w:rPr>
              <w:t>阿拉伯国别和区域研究、阿拉伯国家研究、区域国别学理论方法、区域国别综合研究、区域国别专题研究、区域国别比较研究、中外文明交流互监、全球与区域治理等相关专业。</w:t>
            </w:r>
          </w:p>
          <w:p w14:paraId="0676E0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AC994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陈老师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00A6C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0595-22918050</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ECE71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026E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5"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BA83E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A08</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0745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资源与环境科学学院教师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9EC8A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E607F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4C1C6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地质学类、地理科学类、大气科学类、土建类、测绘类、环境生态类、环境安全技术类、海洋科学类</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BEF2B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汪老师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A2CBF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0595-22919980</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114FD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4E8A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5"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D118A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A09</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5C8CD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海洋与食品学院教师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B9FBF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00F08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D8D89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生物科学类：</w:t>
            </w:r>
            <w:r>
              <w:rPr>
                <w:rFonts w:hint="eastAsia" w:ascii="宋体" w:hAnsi="宋体" w:eastAsia="宋体" w:cs="宋体"/>
                <w:i w:val="0"/>
                <w:iCs w:val="0"/>
                <w:caps w:val="0"/>
                <w:color w:val="333333"/>
                <w:spacing w:val="0"/>
                <w:kern w:val="0"/>
                <w:sz w:val="24"/>
                <w:szCs w:val="24"/>
                <w:bdr w:val="none" w:color="auto" w:sz="0" w:space="0"/>
                <w:lang w:val="en-US" w:eastAsia="zh-CN" w:bidi="ar"/>
              </w:rPr>
              <w:t>生物学、生物科学、遗传学、微生物学、生物信息学、生态学、生物技术；</w:t>
            </w:r>
          </w:p>
          <w:p w14:paraId="2FFD77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教育学类：</w:t>
            </w:r>
            <w:r>
              <w:rPr>
                <w:rFonts w:hint="eastAsia" w:ascii="宋体" w:hAnsi="宋体" w:eastAsia="宋体" w:cs="宋体"/>
                <w:i w:val="0"/>
                <w:iCs w:val="0"/>
                <w:caps w:val="0"/>
                <w:color w:val="333333"/>
                <w:spacing w:val="0"/>
                <w:kern w:val="0"/>
                <w:sz w:val="24"/>
                <w:szCs w:val="24"/>
                <w:bdr w:val="none" w:color="auto" w:sz="0" w:space="0"/>
                <w:lang w:val="en-US" w:eastAsia="zh-CN" w:bidi="ar"/>
              </w:rPr>
              <w:t>学科教学（生物）、生物教育；</w:t>
            </w:r>
          </w:p>
          <w:p w14:paraId="43185B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生物工程类：</w:t>
            </w:r>
            <w:r>
              <w:rPr>
                <w:rFonts w:hint="eastAsia" w:ascii="宋体" w:hAnsi="宋体" w:eastAsia="宋体" w:cs="宋体"/>
                <w:i w:val="0"/>
                <w:iCs w:val="0"/>
                <w:caps w:val="0"/>
                <w:color w:val="333333"/>
                <w:spacing w:val="0"/>
                <w:kern w:val="0"/>
                <w:sz w:val="24"/>
                <w:szCs w:val="24"/>
                <w:bdr w:val="none" w:color="auto" w:sz="0" w:space="0"/>
                <w:lang w:val="en-US" w:eastAsia="zh-CN" w:bidi="ar"/>
              </w:rPr>
              <w:t>生物工程、生物技术及应用、微生物技术及应用、微生物学与生化药学；</w:t>
            </w:r>
          </w:p>
          <w:p w14:paraId="159B30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食品科学与工程类：</w:t>
            </w:r>
            <w:r>
              <w:rPr>
                <w:rFonts w:hint="eastAsia" w:ascii="宋体" w:hAnsi="宋体" w:eastAsia="宋体" w:cs="宋体"/>
                <w:i w:val="0"/>
                <w:iCs w:val="0"/>
                <w:caps w:val="0"/>
                <w:color w:val="333333"/>
                <w:spacing w:val="0"/>
                <w:kern w:val="0"/>
                <w:sz w:val="24"/>
                <w:szCs w:val="24"/>
                <w:bdr w:val="none" w:color="auto" w:sz="0" w:space="0"/>
                <w:lang w:val="en-US" w:eastAsia="zh-CN" w:bidi="ar"/>
              </w:rPr>
              <w:t>食品营养与健康、水产品加工及贮藏、食品工程、食品科学、农产品加工及贮藏工程、食品生物技术、粮食、油脂及植物蛋白工程；</w:t>
            </w:r>
          </w:p>
          <w:p w14:paraId="7D6BD7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轻化工类：</w:t>
            </w:r>
            <w:r>
              <w:rPr>
                <w:rFonts w:hint="eastAsia" w:ascii="宋体" w:hAnsi="宋体" w:eastAsia="宋体" w:cs="宋体"/>
                <w:i w:val="0"/>
                <w:iCs w:val="0"/>
                <w:caps w:val="0"/>
                <w:color w:val="333333"/>
                <w:spacing w:val="0"/>
                <w:kern w:val="0"/>
                <w:sz w:val="24"/>
                <w:szCs w:val="24"/>
                <w:bdr w:val="none" w:color="auto" w:sz="0" w:space="0"/>
                <w:lang w:val="en-US" w:eastAsia="zh-CN" w:bidi="ar"/>
              </w:rPr>
              <w:t>发酵工程。</w:t>
            </w:r>
          </w:p>
          <w:p w14:paraId="794B4C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97A03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洪老师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FBB67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0595-22919563</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86621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078C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C8077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A10</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EA434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化工与材料学院教师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9A6B8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B3360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17F3D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化工与制药类：</w:t>
            </w:r>
            <w:r>
              <w:rPr>
                <w:rFonts w:hint="eastAsia" w:ascii="宋体" w:hAnsi="宋体" w:eastAsia="宋体" w:cs="宋体"/>
                <w:i w:val="0"/>
                <w:iCs w:val="0"/>
                <w:caps w:val="0"/>
                <w:color w:val="333333"/>
                <w:spacing w:val="0"/>
                <w:kern w:val="0"/>
                <w:sz w:val="24"/>
                <w:szCs w:val="24"/>
                <w:bdr w:val="none" w:color="auto" w:sz="0" w:space="0"/>
                <w:lang w:val="en-US" w:eastAsia="zh-CN" w:bidi="ar"/>
              </w:rPr>
              <w:t>化学工程与工艺、化学工程与工业、矿业工程、生物工程、资源循环科学与工程、能源化学工程、资源科学与工程、化学工程、化学工艺、生物化工、应用化学、工业催化、再生资源科学与技术、应用化工技术、有机化工生产技术、石油化工生产技术、化工设备与机械、环境工程、安全工程；制药工程、生化工程、生物与医药、化工与制药、制药工程技术、化学工程与技术、化学工程与工业生物工程、药品生产技术；</w:t>
            </w:r>
          </w:p>
          <w:p w14:paraId="27CF2E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教育学类：</w:t>
            </w:r>
            <w:r>
              <w:rPr>
                <w:rFonts w:hint="eastAsia" w:ascii="宋体" w:hAnsi="宋体" w:eastAsia="宋体" w:cs="宋体"/>
                <w:i w:val="0"/>
                <w:iCs w:val="0"/>
                <w:caps w:val="0"/>
                <w:color w:val="333333"/>
                <w:spacing w:val="0"/>
                <w:kern w:val="0"/>
                <w:sz w:val="24"/>
                <w:szCs w:val="24"/>
                <w:bdr w:val="none" w:color="auto" w:sz="0" w:space="0"/>
                <w:lang w:val="en-US" w:eastAsia="zh-CN" w:bidi="ar"/>
              </w:rPr>
              <w:t>化学教育；</w:t>
            </w:r>
          </w:p>
          <w:p w14:paraId="3D81D6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化学类：</w:t>
            </w:r>
            <w:r>
              <w:rPr>
                <w:rFonts w:hint="eastAsia" w:ascii="宋体" w:hAnsi="宋体" w:eastAsia="宋体" w:cs="宋体"/>
                <w:i w:val="0"/>
                <w:iCs w:val="0"/>
                <w:caps w:val="0"/>
                <w:color w:val="333333"/>
                <w:spacing w:val="0"/>
                <w:kern w:val="0"/>
                <w:sz w:val="24"/>
                <w:szCs w:val="24"/>
                <w:bdr w:val="none" w:color="auto" w:sz="0" w:space="0"/>
                <w:lang w:val="en-US" w:eastAsia="zh-CN" w:bidi="ar"/>
              </w:rPr>
              <w:t>无机化学、分析化学、有机化学、物理化学；</w:t>
            </w:r>
          </w:p>
          <w:p w14:paraId="316972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材料类：</w:t>
            </w:r>
            <w:r>
              <w:rPr>
                <w:rFonts w:hint="eastAsia" w:ascii="宋体" w:hAnsi="宋体" w:eastAsia="宋体" w:cs="宋体"/>
                <w:i w:val="0"/>
                <w:iCs w:val="0"/>
                <w:caps w:val="0"/>
                <w:color w:val="333333"/>
                <w:spacing w:val="0"/>
                <w:kern w:val="0"/>
                <w:sz w:val="24"/>
                <w:szCs w:val="24"/>
                <w:bdr w:val="none" w:color="auto" w:sz="0" w:space="0"/>
                <w:lang w:val="en-US" w:eastAsia="zh-CN" w:bidi="ar"/>
              </w:rPr>
              <w:t>材料科学与工程、材料物理、高分子材料与工程、高分子材料加工工程、高分子材料应用技术、橡胶智能制造技术、橡胶工程技术；材料化学、复合材料与工程、功能材料、纳米材料与技术、材料物理与化学、材料学、材料加工工程、材料工程、能源与材料工程、复合材料加工与应用技术、复合材料智能制造技术、增材制造技术、生物医学材料；</w:t>
            </w:r>
          </w:p>
          <w:p w14:paraId="7C59B0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土建类：</w:t>
            </w:r>
            <w:r>
              <w:rPr>
                <w:rFonts w:hint="eastAsia" w:ascii="宋体" w:hAnsi="宋体" w:eastAsia="宋体" w:cs="宋体"/>
                <w:i w:val="0"/>
                <w:iCs w:val="0"/>
                <w:caps w:val="0"/>
                <w:color w:val="333333"/>
                <w:spacing w:val="0"/>
                <w:kern w:val="0"/>
                <w:sz w:val="24"/>
                <w:szCs w:val="24"/>
                <w:bdr w:val="none" w:color="auto" w:sz="0" w:space="0"/>
                <w:lang w:val="en-US" w:eastAsia="zh-CN" w:bidi="ar"/>
              </w:rPr>
              <w:t>土木工程材料。</w:t>
            </w:r>
          </w:p>
          <w:p w14:paraId="1BCAE4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018B2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曾老师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64A6A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0595-22870772</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A3FF9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3978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5"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A8E05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A11</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4BD13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纺织与服装学院教师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2CE49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C3036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F9E96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 </w:t>
            </w:r>
          </w:p>
          <w:p w14:paraId="1F9FD0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纺织科学与工程类：</w:t>
            </w:r>
            <w:r>
              <w:rPr>
                <w:rFonts w:hint="eastAsia" w:ascii="宋体" w:hAnsi="宋体" w:eastAsia="宋体" w:cs="宋体"/>
                <w:i w:val="0"/>
                <w:iCs w:val="0"/>
                <w:caps w:val="0"/>
                <w:color w:val="333333"/>
                <w:spacing w:val="0"/>
                <w:kern w:val="0"/>
                <w:sz w:val="24"/>
                <w:szCs w:val="24"/>
                <w:bdr w:val="none" w:color="auto" w:sz="0" w:space="0"/>
                <w:lang w:val="en-US" w:eastAsia="zh-CN" w:bidi="ar"/>
              </w:rPr>
              <w:t>服装设计与工程、服装设计与工艺教育、服装与服饰设计、服装、针织技术与针织服装、丝绸技术、服装设计、服装工艺技术、服装设计与加工、服装制版与工艺、服用材料设计与应用、纺织工程、非织造材料与工程、纺织材料与纺织品设计、纺织化学与染整工程、现代纺织技术、针织技术与针织服装、染织艺术设计、新型纺织机电技术、纺织品检验与贸易、纺织品设计、现代家用纺织品设计、纺织材料与应用、现代非织造技术、纺织机电技术、家用纺织品设计、纺织复合材料、纤维复合材料、服装设计；</w:t>
            </w:r>
          </w:p>
          <w:p w14:paraId="0D4C29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轻化工类：</w:t>
            </w:r>
            <w:r>
              <w:rPr>
                <w:rFonts w:hint="eastAsia" w:ascii="宋体" w:hAnsi="宋体" w:eastAsia="宋体" w:cs="宋体"/>
                <w:i w:val="0"/>
                <w:iCs w:val="0"/>
                <w:caps w:val="0"/>
                <w:color w:val="333333"/>
                <w:spacing w:val="0"/>
                <w:kern w:val="0"/>
                <w:sz w:val="24"/>
                <w:szCs w:val="24"/>
                <w:bdr w:val="none" w:color="auto" w:sz="0" w:space="0"/>
                <w:lang w:val="en-US" w:eastAsia="zh-CN" w:bidi="ar"/>
              </w:rPr>
              <w:t>染整技术、数字化染整技术；</w:t>
            </w:r>
          </w:p>
          <w:p w14:paraId="77D94F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艺术设计类：</w:t>
            </w:r>
            <w:r>
              <w:rPr>
                <w:rFonts w:hint="eastAsia" w:ascii="宋体" w:hAnsi="宋体" w:eastAsia="宋体" w:cs="宋体"/>
                <w:i w:val="0"/>
                <w:iCs w:val="0"/>
                <w:caps w:val="0"/>
                <w:color w:val="333333"/>
                <w:spacing w:val="0"/>
                <w:kern w:val="0"/>
                <w:sz w:val="24"/>
                <w:szCs w:val="24"/>
                <w:bdr w:val="none" w:color="auto" w:sz="0" w:space="0"/>
                <w:lang w:val="en-US" w:eastAsia="zh-CN" w:bidi="ar"/>
              </w:rPr>
              <w:t>艺术学、设计学、艺术设计（学）、艺术设计（服装艺术设计）、服装与服饰设计、艺术与科技、服装设计与工程、服装设计与工艺教育、服装陈列与展示设计、人物形象设计、装饰艺术设计、首饰设计、珠宝首饰设计、旅游工艺品设计与制作、皮具设计、皮具艺术设计、鞋类设计、工业造型设计、工业设计、艺术管理、设计艺术学、产品艺术设计、工艺美术品设计、刺绣设计与工艺、民族服装与饰品、文化创意与策划。</w:t>
            </w:r>
          </w:p>
          <w:p w14:paraId="5F11A0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61008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任老师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306E5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0595-22609830</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AEFE4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7004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6"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C493D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A12</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CF0A2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教育科学学院教师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6A89C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4CBBE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2E88A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教育学类、心理学类、基础医学类、公共卫生与预防医学类；</w:t>
            </w:r>
          </w:p>
          <w:p w14:paraId="3476AE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临床医学类：</w:t>
            </w:r>
            <w:r>
              <w:rPr>
                <w:rFonts w:hint="eastAsia" w:ascii="宋体" w:hAnsi="宋体" w:eastAsia="宋体" w:cs="宋体"/>
                <w:i w:val="0"/>
                <w:iCs w:val="0"/>
                <w:caps w:val="0"/>
                <w:color w:val="333333"/>
                <w:spacing w:val="0"/>
                <w:kern w:val="0"/>
                <w:sz w:val="24"/>
                <w:szCs w:val="24"/>
                <w:bdr w:val="none" w:color="auto" w:sz="0" w:space="0"/>
                <w:lang w:val="en-US" w:eastAsia="zh-CN" w:bidi="ar"/>
              </w:rPr>
              <w:t>临床医学、精神医学、神经病学、精神病与精神卫生学、康复医学、康复医学与理疗学、运动医学、全科医学、公共卫生、神经内科、神经外科；</w:t>
            </w:r>
          </w:p>
          <w:p w14:paraId="68FEFF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音乐学类：</w:t>
            </w:r>
            <w:r>
              <w:rPr>
                <w:rFonts w:hint="eastAsia" w:ascii="宋体" w:hAnsi="宋体" w:eastAsia="宋体" w:cs="宋体"/>
                <w:i w:val="0"/>
                <w:iCs w:val="0"/>
                <w:caps w:val="0"/>
                <w:color w:val="333333"/>
                <w:spacing w:val="0"/>
                <w:kern w:val="0"/>
                <w:sz w:val="24"/>
                <w:szCs w:val="24"/>
                <w:bdr w:val="none" w:color="auto" w:sz="0" w:space="0"/>
                <w:lang w:val="en-US" w:eastAsia="zh-CN" w:bidi="ar"/>
              </w:rPr>
              <w:t>音乐心理学；</w:t>
            </w:r>
          </w:p>
          <w:p w14:paraId="4D875E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计算机多媒体技术类:</w:t>
            </w:r>
            <w:r>
              <w:rPr>
                <w:rFonts w:hint="eastAsia" w:ascii="宋体" w:hAnsi="宋体" w:eastAsia="宋体" w:cs="宋体"/>
                <w:i w:val="0"/>
                <w:iCs w:val="0"/>
                <w:caps w:val="0"/>
                <w:color w:val="333333"/>
                <w:spacing w:val="0"/>
                <w:kern w:val="0"/>
                <w:sz w:val="24"/>
                <w:szCs w:val="24"/>
                <w:bdr w:val="none" w:color="auto" w:sz="0" w:space="0"/>
                <w:lang w:val="en-US" w:eastAsia="zh-CN" w:bidi="ar"/>
              </w:rPr>
              <w:t>数字媒体(应用)技术、计算机多媒体制作、数字游戏设计、电脑游戏技术、影视艺术技术；</w:t>
            </w:r>
          </w:p>
          <w:p w14:paraId="493A6F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计算机软件技术类:</w:t>
            </w:r>
            <w:r>
              <w:rPr>
                <w:rFonts w:hint="eastAsia" w:ascii="宋体" w:hAnsi="宋体" w:eastAsia="宋体" w:cs="宋体"/>
                <w:i w:val="0"/>
                <w:iCs w:val="0"/>
                <w:caps w:val="0"/>
                <w:color w:val="333333"/>
                <w:spacing w:val="0"/>
                <w:kern w:val="0"/>
                <w:sz w:val="24"/>
                <w:szCs w:val="24"/>
                <w:bdr w:val="none" w:color="auto" w:sz="0" w:space="0"/>
                <w:lang w:val="en-US" w:eastAsia="zh-CN" w:bidi="ar"/>
              </w:rPr>
              <w:t>教育技术学。</w:t>
            </w:r>
          </w:p>
          <w:p w14:paraId="0A167D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9D09B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王老师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8D15F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0595-22918327</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048E5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157D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A8616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A13</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535F7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音乐与舞蹈学院教师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EDA79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CA65B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5AB28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表演艺术类。</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093F6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曾老师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26ED8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0595-22792900</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98863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7323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36F91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A14</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52AED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美术与设计学院教师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7CB26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5F733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2DF27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艺术设计类：</w:t>
            </w:r>
            <w:r>
              <w:rPr>
                <w:rFonts w:hint="eastAsia" w:ascii="宋体" w:hAnsi="宋体" w:eastAsia="宋体" w:cs="宋体"/>
                <w:i w:val="0"/>
                <w:iCs w:val="0"/>
                <w:caps w:val="0"/>
                <w:color w:val="333333"/>
                <w:spacing w:val="0"/>
                <w:kern w:val="0"/>
                <w:sz w:val="24"/>
                <w:szCs w:val="24"/>
                <w:bdr w:val="none" w:color="auto" w:sz="0" w:space="0"/>
                <w:lang w:val="en-US" w:eastAsia="zh-CN" w:bidi="ar"/>
              </w:rPr>
              <w:t>美术(学)、绘画；</w:t>
            </w:r>
          </w:p>
          <w:p w14:paraId="3368D0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教育学类：</w:t>
            </w:r>
            <w:r>
              <w:rPr>
                <w:rFonts w:hint="eastAsia" w:ascii="宋体" w:hAnsi="宋体" w:eastAsia="宋体" w:cs="宋体"/>
                <w:i w:val="0"/>
                <w:iCs w:val="0"/>
                <w:caps w:val="0"/>
                <w:color w:val="333333"/>
                <w:spacing w:val="0"/>
                <w:kern w:val="0"/>
                <w:sz w:val="24"/>
                <w:szCs w:val="24"/>
                <w:bdr w:val="none" w:color="auto" w:sz="0" w:space="0"/>
                <w:lang w:val="en-US" w:eastAsia="zh-CN" w:bidi="ar"/>
              </w:rPr>
              <w:t>美术教育；</w:t>
            </w:r>
          </w:p>
          <w:p w14:paraId="40F408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艺术设计类：</w:t>
            </w:r>
            <w:r>
              <w:rPr>
                <w:rFonts w:hint="eastAsia" w:ascii="宋体" w:hAnsi="宋体" w:eastAsia="宋体" w:cs="宋体"/>
                <w:i w:val="0"/>
                <w:iCs w:val="0"/>
                <w:caps w:val="0"/>
                <w:color w:val="333333"/>
                <w:spacing w:val="0"/>
                <w:kern w:val="0"/>
                <w:sz w:val="24"/>
                <w:szCs w:val="24"/>
                <w:bdr w:val="none" w:color="auto" w:sz="0" w:space="0"/>
                <w:lang w:val="en-US" w:eastAsia="zh-CN" w:bidi="ar"/>
              </w:rPr>
              <w:t>设计学、艺术设计（学）、数字媒体艺术、数字媒体艺术设计、产品设计。</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CE397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杜老师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A8F3F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0595-22917900</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6A4A4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0444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9B855F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A15</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77EC6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体育学院教师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31379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B27D7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C8788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体育学类、教育学类：</w:t>
            </w:r>
            <w:r>
              <w:rPr>
                <w:rFonts w:hint="eastAsia" w:ascii="宋体" w:hAnsi="宋体" w:eastAsia="宋体" w:cs="宋体"/>
                <w:i w:val="0"/>
                <w:iCs w:val="0"/>
                <w:caps w:val="0"/>
                <w:color w:val="333333"/>
                <w:spacing w:val="0"/>
                <w:kern w:val="0"/>
                <w:sz w:val="24"/>
                <w:szCs w:val="24"/>
                <w:bdr w:val="none" w:color="auto" w:sz="0" w:space="0"/>
                <w:lang w:val="en-US" w:eastAsia="zh-CN" w:bidi="ar"/>
              </w:rPr>
              <w:t>体育教育。</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DF22E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黄老师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0CD34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0595-22915676</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51E24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3E8A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5" w:hRule="atLeast"/>
        </w:trPr>
        <w:tc>
          <w:tcPr>
            <w:tcW w:w="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57AA8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A16</w:t>
            </w:r>
          </w:p>
        </w:tc>
        <w:tc>
          <w:tcPr>
            <w:tcW w:w="100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02428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交通与航海学院教师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F0206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14974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C261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机械类、水上运输类、海洋工程类、能源动力类、电气自动化类、交通运输综合管理类：</w:t>
            </w:r>
            <w:r>
              <w:rPr>
                <w:rFonts w:hint="eastAsia" w:ascii="宋体" w:hAnsi="宋体" w:eastAsia="宋体" w:cs="宋体"/>
                <w:i w:val="0"/>
                <w:iCs w:val="0"/>
                <w:caps w:val="0"/>
                <w:color w:val="333333"/>
                <w:spacing w:val="0"/>
                <w:kern w:val="0"/>
                <w:sz w:val="24"/>
                <w:szCs w:val="24"/>
                <w:bdr w:val="none" w:color="auto" w:sz="0" w:space="0"/>
                <w:lang w:val="en-US" w:eastAsia="zh-CN" w:bidi="ar"/>
              </w:rPr>
              <w:t>交通运输、交通信息工程及控制、交通安全与环境、交通运输工程、交通运输规划与管理；</w:t>
            </w:r>
          </w:p>
          <w:p w14:paraId="51D7FB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交通运输装备类：</w:t>
            </w:r>
            <w:r>
              <w:rPr>
                <w:rFonts w:hint="eastAsia" w:ascii="宋体" w:hAnsi="宋体" w:eastAsia="宋体" w:cs="宋体"/>
                <w:i w:val="0"/>
                <w:iCs w:val="0"/>
                <w:caps w:val="0"/>
                <w:color w:val="333333"/>
                <w:spacing w:val="0"/>
                <w:kern w:val="0"/>
                <w:sz w:val="24"/>
                <w:szCs w:val="24"/>
                <w:bdr w:val="none" w:color="auto" w:sz="0" w:space="0"/>
                <w:lang w:val="en-US" w:eastAsia="zh-CN" w:bidi="ar"/>
              </w:rPr>
              <w:t>载运工具运用工程；</w:t>
            </w:r>
          </w:p>
          <w:p w14:paraId="6146C2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轮机自动化与智能化、自动驾驶技术（无人驾驶技术）。</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92BF3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柯老师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90594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0595-22767991</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C9D0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161B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5" w:hRule="atLeast"/>
        </w:trPr>
        <w:tc>
          <w:tcPr>
            <w:tcW w:w="510" w:type="dxa"/>
            <w:tcBorders>
              <w:top w:val="nil"/>
              <w:left w:val="single" w:color="000000" w:sz="6" w:space="0"/>
              <w:bottom w:val="nil"/>
              <w:right w:val="single" w:color="000000" w:sz="6" w:space="0"/>
            </w:tcBorders>
            <w:shd w:val="clear" w:color="auto" w:fill="FFFFFF"/>
            <w:tcMar>
              <w:left w:w="105" w:type="dxa"/>
              <w:right w:w="105" w:type="dxa"/>
            </w:tcMar>
            <w:vAlign w:val="center"/>
          </w:tcPr>
          <w:p w14:paraId="2815F0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A17</w:t>
            </w:r>
          </w:p>
        </w:tc>
        <w:tc>
          <w:tcPr>
            <w:tcW w:w="1005" w:type="dxa"/>
            <w:tcBorders>
              <w:top w:val="nil"/>
              <w:left w:val="nil"/>
              <w:bottom w:val="nil"/>
              <w:right w:val="single" w:color="000000" w:sz="6" w:space="0"/>
            </w:tcBorders>
            <w:shd w:val="clear" w:color="auto" w:fill="FFFFFF"/>
            <w:tcMar>
              <w:left w:w="105" w:type="dxa"/>
              <w:right w:w="105" w:type="dxa"/>
            </w:tcMar>
            <w:vAlign w:val="center"/>
          </w:tcPr>
          <w:p w14:paraId="4D1608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泉州文化遗产研究院教师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39230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5A1A7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668F1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历史学类：</w:t>
            </w:r>
            <w:r>
              <w:rPr>
                <w:rFonts w:hint="eastAsia" w:ascii="宋体" w:hAnsi="宋体" w:eastAsia="宋体" w:cs="宋体"/>
                <w:i w:val="0"/>
                <w:iCs w:val="0"/>
                <w:caps w:val="0"/>
                <w:color w:val="333333"/>
                <w:spacing w:val="0"/>
                <w:kern w:val="0"/>
                <w:sz w:val="24"/>
                <w:szCs w:val="24"/>
                <w:bdr w:val="none" w:color="auto" w:sz="0" w:space="0"/>
                <w:lang w:val="en-US" w:eastAsia="zh-CN" w:bidi="ar"/>
              </w:rPr>
              <w:t>考古遗址保护、考古学、文物与博物馆（学）、博物馆学、考古学及博物馆学、文物鉴定（赏）与修复、文物修复与保护、文物展示利用技术、文化遗产等相关专业；</w:t>
            </w:r>
          </w:p>
          <w:p w14:paraId="7AF68F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化学类：</w:t>
            </w:r>
            <w:r>
              <w:rPr>
                <w:rFonts w:hint="eastAsia" w:ascii="宋体" w:hAnsi="宋体" w:eastAsia="宋体" w:cs="宋体"/>
                <w:i w:val="0"/>
                <w:iCs w:val="0"/>
                <w:caps w:val="0"/>
                <w:color w:val="333333"/>
                <w:spacing w:val="0"/>
                <w:kern w:val="0"/>
                <w:sz w:val="24"/>
                <w:szCs w:val="24"/>
                <w:bdr w:val="none" w:color="auto" w:sz="0" w:space="0"/>
                <w:lang w:val="en-US" w:eastAsia="zh-CN" w:bidi="ar"/>
              </w:rPr>
              <w:t>化学、应用化学、化学生物学、环境化学、化学生物学（要求研究方向为微生物种群）；</w:t>
            </w:r>
          </w:p>
          <w:p w14:paraId="449E5A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生物科学类：</w:t>
            </w:r>
            <w:r>
              <w:rPr>
                <w:rFonts w:hint="eastAsia" w:ascii="宋体" w:hAnsi="宋体" w:eastAsia="宋体" w:cs="宋体"/>
                <w:i w:val="0"/>
                <w:iCs w:val="0"/>
                <w:caps w:val="0"/>
                <w:color w:val="333333"/>
                <w:spacing w:val="0"/>
                <w:kern w:val="0"/>
                <w:sz w:val="24"/>
                <w:szCs w:val="24"/>
                <w:bdr w:val="none" w:color="auto" w:sz="0" w:space="0"/>
                <w:lang w:val="en-US" w:eastAsia="zh-CN" w:bidi="ar"/>
              </w:rPr>
              <w:t>微生物学；</w:t>
            </w:r>
          </w:p>
          <w:p w14:paraId="6B31D9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材料类：</w:t>
            </w:r>
            <w:r>
              <w:rPr>
                <w:rFonts w:hint="eastAsia" w:ascii="宋体" w:hAnsi="宋体" w:eastAsia="宋体" w:cs="宋体"/>
                <w:i w:val="0"/>
                <w:iCs w:val="0"/>
                <w:caps w:val="0"/>
                <w:color w:val="333333"/>
                <w:spacing w:val="0"/>
                <w:kern w:val="0"/>
                <w:sz w:val="24"/>
                <w:szCs w:val="24"/>
                <w:bdr w:val="none" w:color="auto" w:sz="0" w:space="0"/>
                <w:lang w:val="en-US" w:eastAsia="zh-CN" w:bidi="ar"/>
              </w:rPr>
              <w:t>材料科学与工程、材料物理与化学；</w:t>
            </w:r>
          </w:p>
          <w:p w14:paraId="7BF834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计算机软件技术类：</w:t>
            </w:r>
            <w:r>
              <w:rPr>
                <w:rFonts w:hint="eastAsia" w:ascii="宋体" w:hAnsi="宋体" w:eastAsia="宋体" w:cs="宋体"/>
                <w:i w:val="0"/>
                <w:iCs w:val="0"/>
                <w:caps w:val="0"/>
                <w:color w:val="333333"/>
                <w:spacing w:val="0"/>
                <w:kern w:val="0"/>
                <w:sz w:val="24"/>
                <w:szCs w:val="24"/>
                <w:bdr w:val="none" w:color="auto" w:sz="0" w:space="0"/>
                <w:lang w:val="en-US" w:eastAsia="zh-CN" w:bidi="ar"/>
              </w:rPr>
              <w:t>人工智能技术应用；</w:t>
            </w:r>
          </w:p>
          <w:p w14:paraId="3FE3E5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地质学类：</w:t>
            </w:r>
            <w:r>
              <w:rPr>
                <w:rFonts w:hint="eastAsia" w:ascii="宋体" w:hAnsi="宋体" w:eastAsia="宋体" w:cs="宋体"/>
                <w:i w:val="0"/>
                <w:iCs w:val="0"/>
                <w:caps w:val="0"/>
                <w:color w:val="333333"/>
                <w:spacing w:val="0"/>
                <w:kern w:val="0"/>
                <w:sz w:val="24"/>
                <w:szCs w:val="24"/>
                <w:bdr w:val="none" w:color="auto" w:sz="0" w:space="0"/>
                <w:lang w:val="en-US" w:eastAsia="zh-CN" w:bidi="ar"/>
              </w:rPr>
              <w:t>地质学；</w:t>
            </w:r>
          </w:p>
          <w:p w14:paraId="4971F2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土建类：</w:t>
            </w:r>
            <w:r>
              <w:rPr>
                <w:rFonts w:hint="eastAsia" w:ascii="宋体" w:hAnsi="宋体" w:eastAsia="宋体" w:cs="宋体"/>
                <w:i w:val="0"/>
                <w:iCs w:val="0"/>
                <w:caps w:val="0"/>
                <w:color w:val="333333"/>
                <w:spacing w:val="0"/>
                <w:kern w:val="0"/>
                <w:sz w:val="24"/>
                <w:szCs w:val="24"/>
                <w:bdr w:val="none" w:color="auto" w:sz="0" w:space="0"/>
                <w:lang w:val="en-US" w:eastAsia="zh-CN" w:bidi="ar"/>
              </w:rPr>
              <w:t>城乡规划（学）、城市规划、岩土工程；</w:t>
            </w:r>
          </w:p>
          <w:p w14:paraId="423A5D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地矿类：</w:t>
            </w:r>
            <w:r>
              <w:rPr>
                <w:rFonts w:hint="eastAsia" w:ascii="宋体" w:hAnsi="宋体" w:eastAsia="宋体" w:cs="宋体"/>
                <w:i w:val="0"/>
                <w:iCs w:val="0"/>
                <w:caps w:val="0"/>
                <w:color w:val="333333"/>
                <w:spacing w:val="0"/>
                <w:kern w:val="0"/>
                <w:sz w:val="24"/>
                <w:szCs w:val="24"/>
                <w:bdr w:val="none" w:color="auto" w:sz="0" w:space="0"/>
                <w:lang w:val="en-US" w:eastAsia="zh-CN" w:bidi="ar"/>
              </w:rPr>
              <w:t>岩土工程技术；</w:t>
            </w:r>
          </w:p>
          <w:p w14:paraId="7E6458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地理科学类：</w:t>
            </w:r>
            <w:r>
              <w:rPr>
                <w:rFonts w:hint="eastAsia" w:ascii="宋体" w:hAnsi="宋体" w:eastAsia="宋体" w:cs="宋体"/>
                <w:i w:val="0"/>
                <w:iCs w:val="0"/>
                <w:caps w:val="0"/>
                <w:color w:val="333333"/>
                <w:spacing w:val="0"/>
                <w:kern w:val="0"/>
                <w:sz w:val="24"/>
                <w:szCs w:val="24"/>
                <w:bdr w:val="none" w:color="auto" w:sz="0" w:space="0"/>
                <w:lang w:val="en-US" w:eastAsia="zh-CN" w:bidi="ar"/>
              </w:rPr>
              <w:t>人文地理与城乡规划、人文地理学、城市与区域规划、遗址保护规划、历史城镇及传统村落规划等相关专业；</w:t>
            </w:r>
          </w:p>
          <w:p w14:paraId="35616A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艺术设计类：</w:t>
            </w:r>
            <w:r>
              <w:rPr>
                <w:rFonts w:hint="eastAsia" w:ascii="宋体" w:hAnsi="宋体" w:eastAsia="宋体" w:cs="宋体"/>
                <w:i w:val="0"/>
                <w:iCs w:val="0"/>
                <w:caps w:val="0"/>
                <w:color w:val="333333"/>
                <w:spacing w:val="0"/>
                <w:kern w:val="0"/>
                <w:sz w:val="24"/>
                <w:szCs w:val="24"/>
                <w:bdr w:val="none" w:color="auto" w:sz="0" w:space="0"/>
                <w:lang w:val="en-US" w:eastAsia="zh-CN" w:bidi="ar"/>
              </w:rPr>
              <w:t>艺术学（历史、理论与评论)、艺术史论、艺术学理论、艺术设计（学）、环境（艺术）设计、艺术管理、设计艺术学等相关专业。</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2ECDA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丁老师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5F3CE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0595-22012930</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73EF6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14:paraId="7D57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1" w:hRule="atLeast"/>
        </w:trPr>
        <w:tc>
          <w:tcPr>
            <w:tcW w:w="51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549DF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A18</w:t>
            </w:r>
          </w:p>
        </w:tc>
        <w:tc>
          <w:tcPr>
            <w:tcW w:w="100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1D7EA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丝路语言文化研究中心教师</w:t>
            </w:r>
          </w:p>
        </w:tc>
        <w:tc>
          <w:tcPr>
            <w:tcW w:w="3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4DB12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研究生</w:t>
            </w:r>
          </w:p>
        </w:tc>
        <w:tc>
          <w:tcPr>
            <w:tcW w:w="2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3FABC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center"/>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博士</w:t>
            </w:r>
          </w:p>
        </w:tc>
        <w:tc>
          <w:tcPr>
            <w:tcW w:w="55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3641A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Style w:val="6"/>
                <w:rFonts w:hint="eastAsia" w:ascii="宋体" w:hAnsi="宋体" w:eastAsia="宋体" w:cs="宋体"/>
                <w:b/>
                <w:bCs/>
                <w:i w:val="0"/>
                <w:iCs w:val="0"/>
                <w:caps w:val="0"/>
                <w:color w:val="333333"/>
                <w:spacing w:val="0"/>
                <w:kern w:val="0"/>
                <w:sz w:val="24"/>
                <w:szCs w:val="24"/>
                <w:bdr w:val="none" w:color="auto" w:sz="0" w:space="0"/>
                <w:lang w:val="en-US" w:eastAsia="zh-CN" w:bidi="ar"/>
              </w:rPr>
              <w:t>中国语言文学类：</w:t>
            </w:r>
            <w:r>
              <w:rPr>
                <w:rFonts w:hint="eastAsia" w:ascii="宋体" w:hAnsi="宋体" w:eastAsia="宋体" w:cs="宋体"/>
                <w:i w:val="0"/>
                <w:iCs w:val="0"/>
                <w:caps w:val="0"/>
                <w:color w:val="333333"/>
                <w:spacing w:val="0"/>
                <w:kern w:val="0"/>
                <w:sz w:val="24"/>
                <w:szCs w:val="24"/>
                <w:bdr w:val="none" w:color="auto" w:sz="0" w:space="0"/>
                <w:lang w:val="en-US" w:eastAsia="zh-CN" w:bidi="ar"/>
              </w:rPr>
              <w:t>汉语言文字学、语言学及应用语言学、汉语国际教育。</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666C0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张老师</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FFBD6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textAlignment w:val="center"/>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0595-22919507</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AAED3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1" w:after="150" w:afterAutospacing="0" w:line="28" w:lineRule="atLeast"/>
              <w:ind w:left="0" w:right="0"/>
              <w:jc w:val="both"/>
              <w:rPr>
                <w:rFonts w:hint="eastAsia" w:ascii="宋体" w:hAnsi="宋体" w:eastAsia="宋体" w:cs="宋体"/>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bl>
    <w:p w14:paraId="02C1C7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 三、引进待遇</w:t>
      </w:r>
    </w:p>
    <w:p w14:paraId="6DC31E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1.纳入事业单位人员控制总量管理，享受国家和福建省规定的事业单位工作人员相应的工资及社会保险等待遇。</w:t>
      </w:r>
    </w:p>
    <w:p w14:paraId="750B88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2.符合学校高层次人才引进政策的，享受相应人才层次类型的安家费、购房补贴、科研启动费及生活津贴。</w:t>
      </w:r>
    </w:p>
    <w:p w14:paraId="43C6A5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3.符合当年度《福建省年度紧缺急需人才引进指导目录》的引进人才，可享受福建省引进人才待遇。</w:t>
      </w:r>
    </w:p>
    <w:p w14:paraId="428C0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4.博士高层次引进人才符合福建省、泉州市引进人才认定条件的，由学校上报省、市相关部门审核确认，享受省、市提供的相关人才待遇。</w:t>
      </w:r>
    </w:p>
    <w:p w14:paraId="2285A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四、信息发布</w:t>
      </w:r>
    </w:p>
    <w:p w14:paraId="5C22D0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招聘信息在福建省人力资源和社会保障厅门户网站、福建就业网（www.fj99.org.cn）、泉州师范学院（www.qztc.edu.cn）等网站公开发布。</w:t>
      </w:r>
    </w:p>
    <w:p w14:paraId="062CE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五、报名和资格审查</w:t>
      </w:r>
    </w:p>
    <w:p w14:paraId="0555C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1.报名时间：自本方案发布之日起至2025年12月31日或招满即止。</w:t>
      </w:r>
    </w:p>
    <w:p w14:paraId="31C93E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2.报名方式：符合条件的应聘者请于报名截止之日前将应聘材料通过电子邮件发送至泉州师范学院招聘邮箱yinpin@qztc.edu.cn，邮件主题命名请按如下格式：岗位代码+岗位名称+姓名+手机号码。其中，报名登记表单独一个附件，其它相关材料以扫描件或图片形式保存在一个PDF文档中。</w:t>
      </w:r>
    </w:p>
    <w:p w14:paraId="21833D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应聘材料如下：</w:t>
      </w:r>
    </w:p>
    <w:p w14:paraId="76324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（1）《泉州师范学院公开招聘报名登记表》(附件)，照片为近期免冠正面2寸彩色相片（电子照片直接打印，签字）；</w:t>
      </w:r>
    </w:p>
    <w:p w14:paraId="79803F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（2）身份证正反面复印件（印制在同一页面）；</w:t>
      </w:r>
    </w:p>
    <w:p w14:paraId="382623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（3）本、硕、博各阶段的学历、学位证书复印件，毕业生暂时无法提供学历、学位证书复印件的，应书面保证学历学位真实性；取得境外学历学位报考者应提交教育部留学服务中心学历学位认证书复印件；</w:t>
      </w:r>
    </w:p>
    <w:p w14:paraId="2320CA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（4）应聘岗位要求的其他证书或工作经历证明复印件。</w:t>
      </w:r>
    </w:p>
    <w:p w14:paraId="036F3E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应聘材料恕不退还，请自行保留备份。应聘者应严格按照招聘岗位要求报名，并对提交材料的真实性、有效性负责。凡个人填报信息不实，不符合招聘岗位要求的，一经核实，即取消考试或聘用资格。应聘者所留联系方式应准确无误并确保通畅。</w:t>
      </w:r>
    </w:p>
    <w:p w14:paraId="12F2F9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资格审核贯穿招聘工作全过程，在任何环节发现应聘者不符合招聘条件或弄虚作假的，将取消应聘者考核和聘用资格，问题严重的追究相关责任。</w:t>
      </w:r>
    </w:p>
    <w:p w14:paraId="3DE79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六、考核</w:t>
      </w:r>
    </w:p>
    <w:p w14:paraId="60607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根据《事业单位公开招聘人员暂行规定》（闽人发〔2006〕10号）有关规定，采取直接考核的方式进行公开招聘。</w:t>
      </w:r>
    </w:p>
    <w:p w14:paraId="403C88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七、考察体检</w:t>
      </w:r>
    </w:p>
    <w:p w14:paraId="6D24B8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考察环节对存在师德失范行为实行“一票否决”。体检标准及项目参照我省现行教师资格申请人员体检标准执行，未按时体检的，视为自动放弃。</w:t>
      </w:r>
    </w:p>
    <w:p w14:paraId="2C769C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八、公示</w:t>
      </w:r>
    </w:p>
    <w:p w14:paraId="23910C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考核、体检合格，且符合岗位各项条件要求的拟聘人选在福建省人力资源和社会保障厅网站、福建就业网、泉州师范学院教师工作部（人事处、人才办）网站公示7个工作日。</w:t>
      </w:r>
    </w:p>
    <w:p w14:paraId="079181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九、聘用</w:t>
      </w:r>
    </w:p>
    <w:p w14:paraId="6DB18B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公示结果不影响聘用的，办理聘用核准手续，单位与拟聘人员签订聘用合同。</w:t>
      </w:r>
    </w:p>
    <w:p w14:paraId="33FD40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十、联系方式</w:t>
      </w:r>
    </w:p>
    <w:p w14:paraId="11C96D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地址：泉州市丰泽区东海大街398号泉州师范学院教师工作部（人事处、人才办）</w:t>
      </w:r>
    </w:p>
    <w:p w14:paraId="462E51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邮编：362000</w:t>
      </w:r>
    </w:p>
    <w:p w14:paraId="49A1C3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联系人：许老师、郭老师</w:t>
      </w:r>
    </w:p>
    <w:p w14:paraId="3D2844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电话：0595-22783070、0595-22906239</w:t>
      </w:r>
    </w:p>
    <w:p w14:paraId="17DEB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eastAsia" w:ascii="黑体" w:hAnsi="宋体" w:eastAsia="黑体" w:cs="黑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十一、监督</w:t>
      </w:r>
    </w:p>
    <w:p w14:paraId="158287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jc w:val="both"/>
        <w:rPr>
          <w:rFonts w:hint="default" w:ascii="fangsong_gb2312" w:hAnsi="fangsong_gb2312" w:eastAsia="fangsong_gb2312" w:cs="fangsong_gb2312"/>
          <w:i w:val="0"/>
          <w:iCs w:val="0"/>
          <w:caps w:val="0"/>
          <w:color w:val="333333"/>
          <w:spacing w:val="0"/>
          <w:sz w:val="31"/>
          <w:szCs w:val="31"/>
        </w:rPr>
      </w:pPr>
      <w:r>
        <w:rPr>
          <w:rFonts w:hint="default" w:ascii="fangsong_gb2312" w:hAnsi="fangsong_gb2312" w:eastAsia="fangsong_gb2312" w:cs="fangsong_gb2312"/>
          <w:i w:val="0"/>
          <w:iCs w:val="0"/>
          <w:caps w:val="0"/>
          <w:color w:val="333333"/>
          <w:spacing w:val="0"/>
          <w:sz w:val="31"/>
          <w:szCs w:val="31"/>
          <w:bdr w:val="none" w:color="auto" w:sz="0" w:space="0"/>
          <w:shd w:val="clear" w:fill="FFFFFF"/>
        </w:rPr>
        <w:t>招聘工作由泉州师范学院组织实施。学校纪检监察部门对招聘工作进行监督，监督电话：0595-22919635。</w:t>
      </w:r>
    </w:p>
    <w:p w14:paraId="5AE768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55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B3B3B"/>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B3B3B"/>
          <w:spacing w:val="0"/>
          <w:kern w:val="0"/>
          <w:sz w:val="24"/>
          <w:szCs w:val="24"/>
          <w:u w:val="none"/>
          <w:bdr w:val="none" w:color="auto" w:sz="0" w:space="0"/>
          <w:shd w:val="clear" w:fill="FFFFFF"/>
          <w:lang w:val="en-US" w:eastAsia="zh-CN" w:bidi="ar"/>
        </w:rPr>
        <w:instrText xml:space="preserve"> HYPERLINK "https://www.qztc.edu.cn/_upload/article/files/10/5a/ab40238d4be3a5e27f31e14461f7/40eaaeb4-57d1-4cb9-9c63-5c98a8c9381d.docx" </w:instrText>
      </w:r>
      <w:r>
        <w:rPr>
          <w:rFonts w:hint="eastAsia" w:ascii="宋体" w:hAnsi="宋体" w:eastAsia="宋体" w:cs="宋体"/>
          <w:i w:val="0"/>
          <w:iCs w:val="0"/>
          <w:caps w:val="0"/>
          <w:color w:val="3B3B3B"/>
          <w:spacing w:val="0"/>
          <w:kern w:val="0"/>
          <w:sz w:val="24"/>
          <w:szCs w:val="24"/>
          <w:u w:val="none"/>
          <w:bdr w:val="none" w:color="auto" w:sz="0" w:space="0"/>
          <w:shd w:val="clear" w:fill="FFFFFF"/>
          <w:lang w:val="en-US" w:eastAsia="zh-CN" w:bidi="ar"/>
        </w:rPr>
        <w:fldChar w:fldCharType="separate"/>
      </w:r>
      <w:r>
        <w:rPr>
          <w:rStyle w:val="7"/>
          <w:rFonts w:hint="eastAsia" w:ascii="宋体" w:hAnsi="宋体" w:eastAsia="宋体" w:cs="宋体"/>
          <w:i w:val="0"/>
          <w:iCs w:val="0"/>
          <w:caps w:val="0"/>
          <w:color w:val="3B3B3B"/>
          <w:spacing w:val="0"/>
          <w:sz w:val="24"/>
          <w:szCs w:val="24"/>
          <w:u w:val="none"/>
          <w:bdr w:val="none" w:color="auto" w:sz="0" w:space="0"/>
          <w:shd w:val="clear" w:fill="FFFFFF"/>
        </w:rPr>
        <w:t>附件：泉州师范学院公开招聘报名登记表.docx</w:t>
      </w:r>
      <w:r>
        <w:rPr>
          <w:rFonts w:hint="eastAsia" w:ascii="宋体" w:hAnsi="宋体" w:eastAsia="宋体" w:cs="宋体"/>
          <w:i w:val="0"/>
          <w:iCs w:val="0"/>
          <w:caps w:val="0"/>
          <w:color w:val="3B3B3B"/>
          <w:spacing w:val="0"/>
          <w:kern w:val="0"/>
          <w:sz w:val="24"/>
          <w:szCs w:val="24"/>
          <w:u w:val="none"/>
          <w:bdr w:val="none" w:color="auto" w:sz="0" w:space="0"/>
          <w:shd w:val="clear" w:fill="FFFFFF"/>
          <w:lang w:val="en-US" w:eastAsia="zh-CN" w:bidi="ar"/>
        </w:rPr>
        <w:fldChar w:fldCharType="end"/>
      </w:r>
    </w:p>
    <w:p w14:paraId="7BC43F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firstLine="0"/>
        <w:jc w:val="right"/>
        <w:rPr>
          <w:rFonts w:hint="eastAsia" w:ascii="宋体" w:hAnsi="宋体" w:eastAsia="宋体" w:cs="宋体"/>
          <w:i w:val="0"/>
          <w:iCs w:val="0"/>
          <w:caps w:val="0"/>
          <w:color w:val="333333"/>
          <w:spacing w:val="0"/>
          <w:sz w:val="24"/>
          <w:szCs w:val="24"/>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 </w:t>
      </w:r>
      <w:r>
        <w:rPr>
          <w:rFonts w:hint="default" w:ascii="仿宋_gb2312" w:hAnsi="仿宋_gb2312" w:eastAsia="仿宋_gb2312" w:cs="仿宋_gb2312"/>
          <w:i w:val="0"/>
          <w:iCs w:val="0"/>
          <w:caps w:val="0"/>
          <w:color w:val="333333"/>
          <w:spacing w:val="0"/>
          <w:sz w:val="31"/>
          <w:szCs w:val="31"/>
          <w:bdr w:val="none" w:color="auto" w:sz="0" w:space="0"/>
          <w:shd w:val="clear" w:fill="FFFFFF"/>
        </w:rPr>
        <w:t>泉州师范学院  </w:t>
      </w:r>
    </w:p>
    <w:p w14:paraId="3BE0DC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150" w:afterAutospacing="0" w:line="315" w:lineRule="atLeast"/>
        <w:ind w:left="0" w:right="0" w:firstLine="0"/>
        <w:jc w:val="right"/>
        <w:rPr>
          <w:rFonts w:hint="eastAsia" w:ascii="宋体" w:hAnsi="宋体" w:eastAsia="宋体" w:cs="宋体"/>
          <w:i w:val="0"/>
          <w:iCs w:val="0"/>
          <w:caps w:val="0"/>
          <w:color w:val="333333"/>
          <w:spacing w:val="0"/>
          <w:sz w:val="24"/>
          <w:szCs w:val="24"/>
        </w:rPr>
      </w:pPr>
      <w:bookmarkStart w:id="0" w:name="_GoBack"/>
      <w:bookmarkEnd w:id="0"/>
      <w:r>
        <w:rPr>
          <w:rFonts w:hint="default" w:ascii="仿宋_gb2312" w:hAnsi="仿宋_gb2312" w:eastAsia="仿宋_gb2312" w:cs="仿宋_gb2312"/>
          <w:i w:val="0"/>
          <w:iCs w:val="0"/>
          <w:caps w:val="0"/>
          <w:color w:val="333333"/>
          <w:spacing w:val="0"/>
          <w:sz w:val="31"/>
          <w:szCs w:val="31"/>
          <w:bdr w:val="none" w:color="auto" w:sz="0" w:space="0"/>
          <w:shd w:val="clear" w:fill="FFFFFF"/>
        </w:rPr>
        <w:t>2025年2月10日</w:t>
      </w:r>
    </w:p>
    <w:p w14:paraId="0A79AC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E1585"/>
    <w:rsid w:val="136E1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103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2025-02-13T00:27:00Z</dcterms:created>
  <dc:creator>水无鱼</dc:creator>
  <cp:lastModifiedBy>水无鱼</cp:lastModifiedBy>
  <dcterms:modified xsi:type="dcterms:W3CDTF">2025-02-13T02:11:02Z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5067551726624A16B19B58162A280E5A_11</vt:lpwstr>
  </property>
  <property fmtid="{D5CDD505-2E9C-101B-9397-08002B2CF9AE}" pid="4" name="KSOTemplateDocerSaveRecord">
    <vt:lpwstr>eyJoZGlkIjoiMWQ0NjAxYzAxMTNkNmYxZjJlNTJiMzdkNDMzNzA0YzMiLCJ1c2VySWQiOiIyMzEwMTIzODgifQ==</vt:lpwstr>
  </property>
</Properties>
</file>