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29B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0"/>
        <w:jc w:val="center"/>
        <w:rPr>
          <w:rFonts w:ascii="微软雅黑" w:hAnsi="微软雅黑" w:eastAsia="微软雅黑" w:cs="微软雅黑"/>
          <w:b w:val="0"/>
          <w:bCs w:val="0"/>
          <w:i w:val="0"/>
          <w:iCs w:val="0"/>
          <w:caps w:val="0"/>
          <w:color w:val="043491"/>
          <w:spacing w:val="0"/>
          <w:sz w:val="51"/>
          <w:szCs w:val="51"/>
        </w:rPr>
      </w:pPr>
      <w:r>
        <w:rPr>
          <w:rFonts w:hint="eastAsia" w:ascii="微软雅黑" w:hAnsi="微软雅黑" w:eastAsia="微软雅黑" w:cs="微软雅黑"/>
          <w:b w:val="0"/>
          <w:bCs w:val="0"/>
          <w:i w:val="0"/>
          <w:iCs w:val="0"/>
          <w:caps w:val="0"/>
          <w:color w:val="043491"/>
          <w:spacing w:val="0"/>
          <w:sz w:val="51"/>
          <w:szCs w:val="51"/>
          <w:bdr w:val="none" w:color="auto" w:sz="0" w:space="0"/>
          <w:shd w:val="clear" w:fill="FFFFFF"/>
        </w:rPr>
        <w:t>西安工业大学2025年专任教师招聘公告</w:t>
      </w:r>
    </w:p>
    <w:p w14:paraId="375642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420"/>
        <w:jc w:val="left"/>
        <w:rPr>
          <w:rFonts w:ascii="微软雅黑" w:hAnsi="微软雅黑" w:eastAsia="微软雅黑" w:cs="微软雅黑"/>
          <w:i w:val="0"/>
          <w:iCs w:val="0"/>
          <w:caps w:val="0"/>
          <w:color w:val="333333"/>
          <w:spacing w:val="0"/>
          <w:sz w:val="24"/>
          <w:szCs w:val="24"/>
        </w:rPr>
      </w:pPr>
      <w:r>
        <w:rPr>
          <w:rStyle w:val="8"/>
          <w:rFonts w:ascii="仿宋" w:hAnsi="仿宋" w:eastAsia="仿宋" w:cs="仿宋"/>
          <w:i w:val="0"/>
          <w:iCs w:val="0"/>
          <w:caps w:val="0"/>
          <w:color w:val="333333"/>
          <w:spacing w:val="0"/>
          <w:sz w:val="28"/>
          <w:szCs w:val="28"/>
          <w:bdr w:val="none" w:color="auto" w:sz="0" w:space="0"/>
          <w:shd w:val="clear" w:fill="FFFFFF"/>
        </w:rPr>
        <w:t> </w:t>
      </w:r>
      <w:r>
        <w:rPr>
          <w:rStyle w:val="8"/>
          <w:rFonts w:hint="eastAsia" w:ascii="仿宋" w:hAnsi="仿宋" w:eastAsia="仿宋" w:cs="仿宋"/>
          <w:i w:val="0"/>
          <w:iCs w:val="0"/>
          <w:caps w:val="0"/>
          <w:color w:val="333333"/>
          <w:spacing w:val="0"/>
          <w:sz w:val="28"/>
          <w:szCs w:val="28"/>
          <w:bdr w:val="none" w:color="auto" w:sz="0" w:space="0"/>
          <w:shd w:val="clear" w:fill="FFFFFF"/>
        </w:rPr>
        <w:t>一、学校概况</w:t>
      </w:r>
    </w:p>
    <w:p w14:paraId="2A51BA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西安工业大学是陕西省重点建设的高水平大学，是陕西省“国内一流学科建设高校”，是教育部“卓越工程师教育培养”试点高校，是国家“兵工七子”成员之一，是我国兵器行业部署在西北地区唯一的一所本硕博培养层次完整的院校，是陕西省人民政府与国家国防科技工业局、中国兵器工业集团有限公司、中国兵器</w:t>
      </w:r>
      <w:bookmarkStart w:id="0" w:name="_GoBack"/>
      <w:bookmarkEnd w:id="0"/>
      <w:r>
        <w:rPr>
          <w:rFonts w:hint="eastAsia" w:ascii="仿宋" w:hAnsi="仿宋" w:eastAsia="仿宋" w:cs="仿宋"/>
          <w:i w:val="0"/>
          <w:iCs w:val="0"/>
          <w:caps w:val="0"/>
          <w:color w:val="333333"/>
          <w:spacing w:val="0"/>
          <w:sz w:val="28"/>
          <w:szCs w:val="28"/>
          <w:bdr w:val="none" w:color="auto" w:sz="0" w:space="0"/>
          <w:shd w:val="clear" w:fill="FFFFFF"/>
        </w:rPr>
        <w:t>装备集团有限公司共建高校，是B8协同创新联盟（中国兵器协同创新联盟）发起者之一。</w:t>
      </w:r>
    </w:p>
    <w:p w14:paraId="26889E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学校学科体系完整，现有3个博士后科研流动站，4个博士学位授权一级学科，12个博士学位授权二级学科，1个专业博士学位授权点；16个硕士学位授权一级学科，11个硕士专业学位授权点。5个学科入选国家国防特色学科，5个学科上榜“软科”（2024年）中国最好学科，7个学科列入省级优势学科和特色学科。材料科学、工程学、化学3个学科进入ESI全球排名前1%（其中材料科学、工程学进入前5‰）。学校现有本科专业55个，15个专业通过工程教育专业认证，20个专业入选国家级一流专业，28个专业入选陕西省一流专业。</w:t>
      </w:r>
    </w:p>
    <w:p w14:paraId="5B9F1A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学校设有19个学院、研究院，覆盖工学、理学、管理学、经济学、艺术学、文学、教育学7个学科门类。新时代，学校积极响应国家重大战略需求，发起并成立了陕西高校军民融合科技创新联盟，筹建了西安市军民融合发展战略研究中心，成立了核科学与技术研究院、新能源科学与技术研究院、人工智能与数据科学研究院等一系列国防研究平台，国防科工局西北核安全中心落户我校，军委科技委快响中心在学校设立分中心。</w:t>
      </w:r>
    </w:p>
    <w:p w14:paraId="6019F3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学校师资力量雄厚，有专任教师1300余人，其中有中国科学院双聘院士1人，有国家级、省级教学名师28人，126人入选新世纪“百千万人才工程”、“长江学者”特聘教授、国家杰出青年科学基金、国家“万人计划”、国务院政府特殊津贴专家、陕西省有突出贡献中青年专家、陕西省“三秦学者”岗位特聘教授、陕西省“特支计划”科技创新领军人才、陕西省高层次人才引进计划创新人才项目等各类高级别人才项目。学校人才培养基础坚实，建有169门国家级、省级一流课程、课程思政示范课程、双语教学示范课程。拥有36个国家级、省级优秀教学团队。拥有3个国家级实践教学平台，2个陕西省研究生联合培养示范工作站，50个省级实验教学示范中心、创新创业教育研究与培训基地、人才培养模式创新实验区等平台。近年来，学校教师获得3项国家级教学成果奖，42项省级教学成果奖，获得陕西省学位与研究生教育学会研究生教学成果奖5项。</w:t>
      </w:r>
    </w:p>
    <w:p w14:paraId="07AE9F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学校科技创新发展强劲，一大批成果应用在国防装备的关键领域。拥有“精密与超精密加工及测量”国家地方联合工程研究中心、“新型网络与检测控制”国家地方联合工程实验室、“光学先进制造与光电检测”国际科技合作基地、西安工业大学“兵器小镇”科普中心等4个国家重点科研平台，拥有教育部重点实验室、陕西省重点实验室等省部级研究基地37个。近年来，学校承担军委科技委、军委装备发展部、国防科工局、科技部、教育部、工信部、国家自然科学基金委以及各军种、各战区、企事业单位委托的各类科研项目1000余项，多项研究成果刊发在Nature子刊和Science子刊，学校教师荣获5项国家科学技术进步二等奖、100余项国防及各类省部级科学技术成果奖，学校获评中国产学研合作创新先进单位。</w:t>
      </w:r>
    </w:p>
    <w:p w14:paraId="552F23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学校期待各类英才汇聚校园，践行“敦德励学，知行相长”的校训，弘扬“忠诚进取，精工博艺”的校风，锐意进取，开拓创新，为建设高水平教学科研型大学一起谱写绚丽乐章。</w:t>
      </w:r>
    </w:p>
    <w:p w14:paraId="0684E8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555"/>
        <w:jc w:val="left"/>
        <w:rPr>
          <w:rFonts w:hint="eastAsia" w:ascii="微软雅黑" w:hAnsi="微软雅黑" w:eastAsia="微软雅黑" w:cs="微软雅黑"/>
          <w:i w:val="0"/>
          <w:iCs w:val="0"/>
          <w:caps w:val="0"/>
          <w:color w:val="333333"/>
          <w:spacing w:val="0"/>
          <w:sz w:val="24"/>
          <w:szCs w:val="24"/>
        </w:rPr>
      </w:pPr>
      <w:r>
        <w:rPr>
          <w:rStyle w:val="8"/>
          <w:rFonts w:hint="eastAsia" w:ascii="仿宋" w:hAnsi="仿宋" w:eastAsia="仿宋" w:cs="仿宋"/>
          <w:i w:val="0"/>
          <w:iCs w:val="0"/>
          <w:caps w:val="0"/>
          <w:color w:val="333333"/>
          <w:spacing w:val="0"/>
          <w:sz w:val="28"/>
          <w:szCs w:val="28"/>
          <w:bdr w:val="none" w:color="auto" w:sz="0" w:space="0"/>
          <w:shd w:val="clear" w:fill="FFFFFF"/>
        </w:rPr>
        <w:t>二、基本条件</w:t>
      </w:r>
    </w:p>
    <w:p w14:paraId="7CCF2A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1.拥护中国共产党的领导，热爱社会主义，具有良好的政治素质和道德品行。忠诚党的教育事业，担当立德树人责任，为党育人，为国育才。遵纪守法，品行端正，无违法违纪行为，未受过任何纪律处分。</w:t>
      </w:r>
    </w:p>
    <w:p w14:paraId="7100EC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2.具有博士研究生学历学位或正高级职称。</w:t>
      </w:r>
    </w:p>
    <w:p w14:paraId="354380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3.年龄要求：自然科学类博士研究生不超过33周岁(1992年1月1日后出生），有博士后经历者不超过35周岁(1990年1月1日后出生）；人文社科艺术类博士研究生不超过35周岁(1990年1月1日后出生），有博士后经历者不超过37周岁(1988年1月1日后出生）；马克思主义学院、中国书法学院引进博士研究生不超过37周岁(1988年1月1日后出生）；具有正高职称不超过45周岁(1980年1月1日后出生）。省部级及以上人才称号获得者、国家级重大项目或国防军工重大项目主持者可适当放宽。</w:t>
      </w:r>
    </w:p>
    <w:p w14:paraId="1618FA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4.具有正常履行职责的身体条件和心理素质。</w:t>
      </w:r>
    </w:p>
    <w:p w14:paraId="19AB6AA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5.无法律法规规定不得聘为事业单位工作人员的情形。</w:t>
      </w:r>
    </w:p>
    <w:p w14:paraId="2FF460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420"/>
        <w:jc w:val="left"/>
        <w:rPr>
          <w:rFonts w:hint="eastAsia" w:ascii="微软雅黑" w:hAnsi="微软雅黑" w:eastAsia="微软雅黑" w:cs="微软雅黑"/>
          <w:i w:val="0"/>
          <w:iCs w:val="0"/>
          <w:caps w:val="0"/>
          <w:color w:val="333333"/>
          <w:spacing w:val="0"/>
          <w:sz w:val="24"/>
          <w:szCs w:val="24"/>
        </w:rPr>
      </w:pPr>
      <w:r>
        <w:rPr>
          <w:rStyle w:val="8"/>
          <w:rFonts w:hint="eastAsia" w:ascii="仿宋" w:hAnsi="仿宋" w:eastAsia="仿宋" w:cs="仿宋"/>
          <w:i w:val="0"/>
          <w:iCs w:val="0"/>
          <w:caps w:val="0"/>
          <w:color w:val="333333"/>
          <w:spacing w:val="0"/>
          <w:sz w:val="28"/>
          <w:szCs w:val="28"/>
          <w:bdr w:val="none" w:color="auto" w:sz="0" w:space="0"/>
          <w:shd w:val="clear" w:fill="FFFFFF"/>
        </w:rPr>
        <w:t>三、招聘类型及薪酬待遇</w:t>
      </w:r>
    </w:p>
    <w:p w14:paraId="1F6DA8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1.政府支持：</w:t>
      </w:r>
    </w:p>
    <w:p w14:paraId="00B6DE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西安硕博人才奖：进入“西安市高层次研究生就业储备池”登记的应届硕博研究生，在西安实现就业或创业的，按照一定的标准进行补助。</w:t>
      </w:r>
    </w:p>
    <w:p w14:paraId="183CD1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人才安居保障：应届博士可优先申请入住90m</w:t>
      </w:r>
      <w:r>
        <w:rPr>
          <w:rFonts w:hint="eastAsia" w:ascii="仿宋" w:hAnsi="仿宋" w:eastAsia="仿宋" w:cs="仿宋"/>
          <w:i w:val="0"/>
          <w:iCs w:val="0"/>
          <w:caps w:val="0"/>
          <w:color w:val="333333"/>
          <w:spacing w:val="0"/>
          <w:sz w:val="28"/>
          <w:szCs w:val="28"/>
          <w:bdr w:val="none" w:color="auto" w:sz="0" w:space="0"/>
          <w:shd w:val="clear" w:fill="FFFFFF"/>
          <w:vertAlign w:val="superscript"/>
        </w:rPr>
        <w:t>2</w:t>
      </w:r>
      <w:r>
        <w:rPr>
          <w:rFonts w:hint="eastAsia" w:ascii="仿宋" w:hAnsi="仿宋" w:eastAsia="仿宋" w:cs="仿宋"/>
          <w:i w:val="0"/>
          <w:iCs w:val="0"/>
          <w:caps w:val="0"/>
          <w:color w:val="333333"/>
          <w:spacing w:val="0"/>
          <w:sz w:val="28"/>
          <w:szCs w:val="28"/>
          <w:bdr w:val="none" w:color="auto" w:sz="0" w:space="0"/>
          <w:shd w:val="clear" w:fill="FFFFFF"/>
        </w:rPr>
        <w:t>的市级高端人才公寓，3年内租金按照同地段、同类型商品住房市场价格50%确定。</w:t>
      </w:r>
    </w:p>
    <w:p w14:paraId="5F70E9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p>
    <w:p w14:paraId="3A69A2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2.学校待遇：</w:t>
      </w:r>
    </w:p>
    <w:tbl>
      <w:tblPr>
        <w:tblW w:w="98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
        <w:gridCol w:w="2115"/>
        <w:gridCol w:w="3615"/>
        <w:gridCol w:w="2115"/>
        <w:gridCol w:w="915"/>
      </w:tblGrid>
      <w:tr w14:paraId="3C19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80" w:hRule="atLeast"/>
          <w:tblCellSpacing w:w="0" w:type="dxa"/>
          <w:jc w:val="center"/>
        </w:trPr>
        <w:tc>
          <w:tcPr>
            <w:tcW w:w="108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6C8B45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Style w:val="8"/>
                <w:rFonts w:hint="eastAsia" w:ascii="仿宋" w:hAnsi="仿宋" w:eastAsia="仿宋" w:cs="仿宋"/>
                <w:color w:val="333333"/>
                <w:sz w:val="21"/>
                <w:szCs w:val="21"/>
                <w:bdr w:val="none" w:color="auto" w:sz="0" w:space="0"/>
              </w:rPr>
              <w:t>专任教师</w:t>
            </w:r>
          </w:p>
        </w:tc>
        <w:tc>
          <w:tcPr>
            <w:tcW w:w="211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4577C5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年薪制，聘期考核优秀者转为事业编</w:t>
            </w:r>
          </w:p>
        </w:tc>
        <w:tc>
          <w:tcPr>
            <w:tcW w:w="3615"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14:paraId="5093A4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both"/>
              <w:rPr>
                <w:color w:val="333333"/>
              </w:rPr>
            </w:pPr>
            <w:r>
              <w:rPr>
                <w:rFonts w:hint="eastAsia" w:ascii="仿宋" w:hAnsi="仿宋" w:eastAsia="仿宋" w:cs="仿宋"/>
                <w:color w:val="333333"/>
                <w:sz w:val="21"/>
                <w:szCs w:val="21"/>
                <w:bdr w:val="none" w:color="auto" w:sz="0" w:space="0"/>
              </w:rPr>
              <w:t>学校根据实际情况提供具有竞争力的租房补贴、安家费、科研启动费等。</w:t>
            </w:r>
          </w:p>
        </w:tc>
        <w:tc>
          <w:tcPr>
            <w:tcW w:w="211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5AB0D0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rPr>
                <w:color w:val="333333"/>
              </w:rPr>
            </w:pPr>
            <w:r>
              <w:rPr>
                <w:rFonts w:hint="eastAsia" w:ascii="仿宋" w:hAnsi="仿宋" w:eastAsia="仿宋" w:cs="仿宋"/>
                <w:color w:val="333333"/>
                <w:sz w:val="21"/>
                <w:szCs w:val="21"/>
                <w:bdr w:val="none" w:color="auto" w:sz="0" w:space="0"/>
              </w:rPr>
              <w:t>学校根据实际情况提供具有竞争力的薪酬</w:t>
            </w:r>
          </w:p>
        </w:tc>
        <w:tc>
          <w:tcPr>
            <w:tcW w:w="91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36E0E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both"/>
              <w:rPr>
                <w:color w:val="333333"/>
              </w:rPr>
            </w:pPr>
            <w:r>
              <w:rPr>
                <w:rFonts w:hint="eastAsia" w:ascii="仿宋" w:hAnsi="仿宋" w:eastAsia="仿宋" w:cs="仿宋"/>
                <w:color w:val="333333"/>
                <w:sz w:val="21"/>
                <w:szCs w:val="21"/>
                <w:bdr w:val="none" w:color="auto" w:sz="0" w:space="0"/>
              </w:rPr>
              <w:t>子女享受附中、附小就读资格</w:t>
            </w:r>
          </w:p>
        </w:tc>
      </w:tr>
      <w:tr w14:paraId="4CA88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blCellSpacing w:w="0" w:type="dxa"/>
          <w:jc w:val="center"/>
        </w:trPr>
        <w:tc>
          <w:tcPr>
            <w:tcW w:w="108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1F3BEC44">
            <w:pPr>
              <w:rPr>
                <w:rFonts w:hint="eastAsia" w:ascii="宋体"/>
                <w:sz w:val="24"/>
                <w:szCs w:val="24"/>
              </w:rPr>
            </w:pPr>
          </w:p>
        </w:tc>
        <w:tc>
          <w:tcPr>
            <w:tcW w:w="2115" w:type="dxa"/>
            <w:tcBorders>
              <w:top w:val="nil"/>
              <w:left w:val="nil"/>
              <w:bottom w:val="single" w:color="auto" w:sz="6" w:space="0"/>
              <w:right w:val="single" w:color="auto" w:sz="6" w:space="0"/>
            </w:tcBorders>
            <w:shd w:val="clear"/>
            <w:tcMar>
              <w:left w:w="105" w:type="dxa"/>
              <w:right w:w="105" w:type="dxa"/>
            </w:tcMar>
            <w:vAlign w:val="center"/>
          </w:tcPr>
          <w:p w14:paraId="4FF215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事业编制，根据聘任岗位进行岗位考核</w:t>
            </w:r>
          </w:p>
        </w:tc>
        <w:tc>
          <w:tcPr>
            <w:tcW w:w="361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14:paraId="5B750610">
            <w:pPr>
              <w:rPr>
                <w:rFonts w:hint="eastAsia" w:ascii="宋体"/>
                <w:sz w:val="24"/>
                <w:szCs w:val="24"/>
              </w:rPr>
            </w:pPr>
          </w:p>
        </w:tc>
        <w:tc>
          <w:tcPr>
            <w:tcW w:w="211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5EF78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rPr>
                <w:color w:val="333333"/>
              </w:rPr>
            </w:pPr>
            <w:r>
              <w:rPr>
                <w:rFonts w:hint="eastAsia" w:ascii="仿宋" w:hAnsi="仿宋" w:eastAsia="仿宋" w:cs="仿宋"/>
                <w:color w:val="333333"/>
                <w:sz w:val="21"/>
                <w:szCs w:val="21"/>
                <w:bdr w:val="none" w:color="auto" w:sz="0" w:space="0"/>
              </w:rPr>
              <w:t>根据所聘岗位，执行国家工资标准</w:t>
            </w:r>
          </w:p>
        </w:tc>
        <w:tc>
          <w:tcPr>
            <w:tcW w:w="91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3D7F6218">
            <w:pPr>
              <w:rPr>
                <w:rFonts w:hint="eastAsia" w:ascii="宋体"/>
                <w:sz w:val="24"/>
                <w:szCs w:val="24"/>
              </w:rPr>
            </w:pPr>
          </w:p>
        </w:tc>
      </w:tr>
      <w:tr w14:paraId="37150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108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3180C9EA">
            <w:pPr>
              <w:rPr>
                <w:rFonts w:hint="eastAsia" w:ascii="宋体"/>
                <w:sz w:val="24"/>
                <w:szCs w:val="24"/>
              </w:rPr>
            </w:pPr>
          </w:p>
        </w:tc>
        <w:tc>
          <w:tcPr>
            <w:tcW w:w="2115" w:type="dxa"/>
            <w:tcBorders>
              <w:top w:val="nil"/>
              <w:left w:val="nil"/>
              <w:bottom w:val="single" w:color="auto" w:sz="6" w:space="0"/>
              <w:right w:val="single" w:color="auto" w:sz="6" w:space="0"/>
            </w:tcBorders>
            <w:shd w:val="clear"/>
            <w:tcMar>
              <w:left w:w="105" w:type="dxa"/>
              <w:right w:w="105" w:type="dxa"/>
            </w:tcMar>
            <w:vAlign w:val="center"/>
          </w:tcPr>
          <w:p w14:paraId="5C095C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岗位制，聘期考核优秀者转为事业编</w:t>
            </w:r>
          </w:p>
        </w:tc>
        <w:tc>
          <w:tcPr>
            <w:tcW w:w="361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14:paraId="1A157801">
            <w:pPr>
              <w:rPr>
                <w:rFonts w:hint="eastAsia" w:ascii="宋体"/>
                <w:sz w:val="24"/>
                <w:szCs w:val="24"/>
              </w:rPr>
            </w:pPr>
          </w:p>
        </w:tc>
        <w:tc>
          <w:tcPr>
            <w:tcW w:w="211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5A1CE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rPr>
                <w:color w:val="333333"/>
              </w:rPr>
            </w:pPr>
            <w:r>
              <w:rPr>
                <w:rFonts w:hint="eastAsia" w:ascii="仿宋" w:hAnsi="仿宋" w:eastAsia="仿宋" w:cs="仿宋"/>
                <w:color w:val="333333"/>
                <w:sz w:val="21"/>
                <w:szCs w:val="21"/>
                <w:bdr w:val="none" w:color="auto" w:sz="0" w:space="0"/>
              </w:rPr>
              <w:t>根据所聘岗位，执行国家工资标准</w:t>
            </w:r>
          </w:p>
        </w:tc>
        <w:tc>
          <w:tcPr>
            <w:tcW w:w="91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3BAAD472">
            <w:pPr>
              <w:rPr>
                <w:rFonts w:hint="eastAsia" w:ascii="宋体"/>
                <w:sz w:val="24"/>
                <w:szCs w:val="24"/>
              </w:rPr>
            </w:pPr>
          </w:p>
        </w:tc>
      </w:tr>
    </w:tbl>
    <w:p w14:paraId="1974783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420"/>
        <w:jc w:val="left"/>
        <w:rPr>
          <w:rFonts w:hint="eastAsia" w:ascii="微软雅黑" w:hAnsi="微软雅黑" w:eastAsia="微软雅黑" w:cs="微软雅黑"/>
          <w:i w:val="0"/>
          <w:iCs w:val="0"/>
          <w:caps w:val="0"/>
          <w:color w:val="333333"/>
          <w:spacing w:val="0"/>
          <w:sz w:val="24"/>
          <w:szCs w:val="24"/>
        </w:rPr>
      </w:pPr>
      <w:r>
        <w:rPr>
          <w:rStyle w:val="8"/>
          <w:rFonts w:hint="eastAsia" w:ascii="仿宋" w:hAnsi="仿宋" w:eastAsia="仿宋" w:cs="仿宋"/>
          <w:i w:val="0"/>
          <w:iCs w:val="0"/>
          <w:caps w:val="0"/>
          <w:color w:val="333333"/>
          <w:spacing w:val="0"/>
          <w:sz w:val="28"/>
          <w:szCs w:val="28"/>
          <w:bdr w:val="none" w:color="auto" w:sz="0" w:space="0"/>
          <w:shd w:val="clear" w:fill="FFFFFF"/>
        </w:rPr>
        <w:t>四、招聘学科方向及用人部门联系方式</w:t>
      </w:r>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22"/>
        <w:gridCol w:w="4050"/>
        <w:gridCol w:w="2974"/>
      </w:tblGrid>
      <w:tr w14:paraId="19A23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196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FBE5D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Style w:val="8"/>
                <w:rFonts w:hint="eastAsia" w:ascii="仿宋" w:hAnsi="仿宋" w:eastAsia="仿宋" w:cs="仿宋"/>
                <w:color w:val="333333"/>
                <w:sz w:val="21"/>
                <w:szCs w:val="21"/>
                <w:bdr w:val="none" w:color="auto" w:sz="0" w:space="0"/>
              </w:rPr>
              <w:t>用人部门</w:t>
            </w:r>
          </w:p>
        </w:tc>
        <w:tc>
          <w:tcPr>
            <w:tcW w:w="586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EB6D0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Style w:val="8"/>
                <w:rFonts w:hint="eastAsia" w:ascii="仿宋" w:hAnsi="仿宋" w:eastAsia="仿宋" w:cs="仿宋"/>
                <w:color w:val="333333"/>
                <w:sz w:val="21"/>
                <w:szCs w:val="21"/>
                <w:bdr w:val="none" w:color="auto" w:sz="0" w:space="0"/>
              </w:rPr>
              <w:t>专业领域（学科名称及研究方向）</w:t>
            </w:r>
          </w:p>
        </w:tc>
        <w:tc>
          <w:tcPr>
            <w:tcW w:w="219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0976E0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Style w:val="8"/>
                <w:rFonts w:hint="eastAsia" w:ascii="仿宋" w:hAnsi="仿宋" w:eastAsia="仿宋" w:cs="仿宋"/>
                <w:color w:val="333333"/>
                <w:sz w:val="21"/>
                <w:szCs w:val="21"/>
                <w:bdr w:val="none" w:color="auto" w:sz="0" w:space="0"/>
              </w:rPr>
              <w:t>用人单位联系方式</w:t>
            </w:r>
          </w:p>
          <w:p w14:paraId="039829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Style w:val="8"/>
                <w:rFonts w:hint="eastAsia" w:ascii="仿宋" w:hAnsi="仿宋" w:eastAsia="仿宋" w:cs="仿宋"/>
                <w:color w:val="333333"/>
                <w:sz w:val="21"/>
                <w:szCs w:val="21"/>
                <w:bdr w:val="none" w:color="auto" w:sz="0" w:space="0"/>
              </w:rPr>
              <w:t>及简历投递邮箱</w:t>
            </w:r>
          </w:p>
        </w:tc>
      </w:tr>
      <w:tr w14:paraId="571B7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225FD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光电工程学院</w:t>
            </w:r>
          </w:p>
        </w:tc>
        <w:tc>
          <w:tcPr>
            <w:tcW w:w="594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67B77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光学工程、物理学、仪器科学与技术、控制科学与工程、电子科学与技术、信息与通信工程、机械工程、集成电路科学与工程、计算机科学与技术、兵器科学与技术</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二级学科：</w:t>
            </w:r>
            <w:r>
              <w:rPr>
                <w:rFonts w:hint="eastAsia" w:ascii="仿宋" w:hAnsi="仿宋" w:eastAsia="仿宋" w:cs="仿宋"/>
                <w:color w:val="333333"/>
                <w:sz w:val="21"/>
                <w:szCs w:val="21"/>
                <w:bdr w:val="none" w:color="auto" w:sz="0" w:space="0"/>
              </w:rPr>
              <w:t>光电信息工程、光子学与光电子技术、光学、精密仪器及机械、测试计量技术及仪器、控制理论与控制工程、检测技术与自动化装置、模式识别与智能系统、导航、制导与控制、物理电子学、电路与系统、微电子学与固体电子学、电磁场与微波技术、通信与信息系统、信号与信息处理、机械电子工程、集成纳电子科学、集成电路设计与设计自动化‌、集成电路制造工程、计算机应用技术、武器系统与运用工程、火炮、自动武器与弹药工程</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研究方向：</w:t>
            </w:r>
            <w:r>
              <w:rPr>
                <w:rFonts w:hint="eastAsia" w:ascii="仿宋" w:hAnsi="仿宋" w:eastAsia="仿宋" w:cs="仿宋"/>
                <w:color w:val="333333"/>
                <w:sz w:val="21"/>
                <w:szCs w:val="21"/>
                <w:bdr w:val="none" w:color="auto" w:sz="0" w:space="0"/>
              </w:rPr>
              <w:t>光场调控、光学薄膜、光学成像、计算成像、光电探测与信息处理、光电测量技术、光纤传感、目标识别、激光技术、空间光学、微纳光子学、微纳器件、图像处理、信号处理、智能探测与新型成像、精密测量与控制 、精密光电测试技术与仪器、智能信息处理与控制 、软件智能与软件工程、图像计算与智能感知、数据科学与知识工程、毁伤技术与弹药工程</w:t>
            </w:r>
          </w:p>
        </w:tc>
        <w:tc>
          <w:tcPr>
            <w:tcW w:w="24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4644A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t>栗老师：13161006865</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lixuyang@xatu.edu.cn</w:t>
            </w:r>
          </w:p>
        </w:tc>
      </w:tr>
      <w:tr w14:paraId="60F0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4B742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机电工程学院</w:t>
            </w:r>
          </w:p>
        </w:tc>
        <w:tc>
          <w:tcPr>
            <w:tcW w:w="597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5AFF7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自动化、机械工程、仪器科学与技术、航空宇航科学与技术</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研究方向：</w:t>
            </w:r>
            <w:r>
              <w:rPr>
                <w:rFonts w:hint="eastAsia" w:ascii="仿宋" w:hAnsi="仿宋" w:eastAsia="仿宋" w:cs="仿宋"/>
                <w:color w:val="333333"/>
                <w:sz w:val="21"/>
                <w:szCs w:val="21"/>
                <w:bdr w:val="none" w:color="auto" w:sz="0" w:space="0"/>
              </w:rPr>
              <w:t>机电一体化、测控技术 、精密加工、智能制造、精密测量技术与方法、机械设计与制造</w:t>
            </w:r>
          </w:p>
        </w:tc>
        <w:tc>
          <w:tcPr>
            <w:tcW w:w="261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4C90E7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t>唐老师：029-86173306</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tangbo@xatu.edu</w:t>
            </w:r>
          </w:p>
        </w:tc>
      </w:tr>
      <w:tr w14:paraId="294E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FA041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rPr>
                <w:color w:val="333333"/>
              </w:rPr>
            </w:pPr>
            <w:r>
              <w:rPr>
                <w:rFonts w:hint="eastAsia" w:ascii="仿宋" w:hAnsi="仿宋" w:eastAsia="仿宋" w:cs="仿宋"/>
                <w:color w:val="333333"/>
                <w:sz w:val="21"/>
                <w:szCs w:val="21"/>
                <w:bdr w:val="none" w:color="auto" w:sz="0" w:space="0"/>
              </w:rPr>
              <w:t>材料与化工学院</w:t>
            </w:r>
          </w:p>
        </w:tc>
        <w:tc>
          <w:tcPr>
            <w:tcW w:w="598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83347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材料科学与工程、材料与化工、化学工程与技术、物理学、凝聚态物理、计算机应用技术、自动化、机电一体化、测控技术、精密加工、智能制造、电子科学与技术、自动控制</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二级学科：</w:t>
            </w:r>
            <w:r>
              <w:rPr>
                <w:rFonts w:hint="eastAsia" w:ascii="仿宋" w:hAnsi="仿宋" w:eastAsia="仿宋" w:cs="仿宋"/>
                <w:color w:val="333333"/>
                <w:sz w:val="21"/>
                <w:szCs w:val="21"/>
                <w:bdr w:val="none" w:color="auto" w:sz="0" w:space="0"/>
              </w:rPr>
              <w:t>材料学、材料加工工程、材料物理与化学、材料与化工、化学工程、化学工艺、生物化工、应用化学、工业催化、</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研究方向：</w:t>
            </w:r>
            <w:r>
              <w:rPr>
                <w:rFonts w:hint="eastAsia" w:ascii="仿宋" w:hAnsi="仿宋" w:eastAsia="仿宋" w:cs="仿宋"/>
                <w:color w:val="333333"/>
                <w:sz w:val="21"/>
                <w:szCs w:val="21"/>
                <w:bdr w:val="none" w:color="auto" w:sz="0" w:space="0"/>
              </w:rPr>
              <w:t>金属材料、高分子材料、无机非金属材料、材料化学、新能源材料、材料计算模拟、材料成型自动化、能源化工、电化学工程、催化新材料、精细有机合成、光电功能材料与器件、分析化学与技术</w:t>
            </w:r>
          </w:p>
        </w:tc>
        <w:tc>
          <w:tcPr>
            <w:tcW w:w="279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5CF62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t>金老师：029-86173324</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6339621@qq.com</w:t>
            </w:r>
          </w:p>
        </w:tc>
      </w:tr>
      <w:tr w14:paraId="7CFE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8D66F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电子信息工程学院</w:t>
            </w:r>
          </w:p>
        </w:tc>
        <w:tc>
          <w:tcPr>
            <w:tcW w:w="60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4D2F9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控制科学与工程、信息与通信工程、电气工程、电子科学与技术</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二级学科：</w:t>
            </w:r>
            <w:r>
              <w:rPr>
                <w:rFonts w:hint="eastAsia" w:ascii="仿宋" w:hAnsi="仿宋" w:eastAsia="仿宋" w:cs="仿宋"/>
                <w:color w:val="333333"/>
                <w:sz w:val="21"/>
                <w:szCs w:val="21"/>
                <w:bdr w:val="none" w:color="auto" w:sz="0" w:space="0"/>
              </w:rPr>
              <w:t>控制理论与控制工程、通信与信息系统、电机与电器、电磁场与微波技术</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研究方向：</w:t>
            </w:r>
            <w:r>
              <w:rPr>
                <w:rFonts w:hint="eastAsia" w:ascii="仿宋" w:hAnsi="仿宋" w:eastAsia="仿宋" w:cs="仿宋"/>
                <w:color w:val="333333"/>
                <w:sz w:val="21"/>
                <w:szCs w:val="21"/>
                <w:bdr w:val="none" w:color="auto" w:sz="0" w:space="0"/>
              </w:rPr>
              <w:t>检测技术与自动化装置、系统工程、模式识别与智能系统、导航制导与控制、人工智能、智能感知与自主控制、机器人与无人系统、机械电子工程、信号与信息处理、仿真科学与工程、计算机应用技术、计算机网络与信息安全、智能交通与信息系统工程、电力系统及其自动化、电力电子与电力传动、电工理论与新技术、电路与系统、仪器科学与技术</w:t>
            </w:r>
          </w:p>
        </w:tc>
        <w:tc>
          <w:tcPr>
            <w:tcW w:w="291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440F3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t>马老师：029-86173353</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330772636@qq.com</w:t>
            </w:r>
          </w:p>
        </w:tc>
      </w:tr>
      <w:tr w14:paraId="6DC2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954CE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经济管理学院</w:t>
            </w:r>
          </w:p>
        </w:tc>
        <w:tc>
          <w:tcPr>
            <w:tcW w:w="60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155DE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工商管理学、管理科学与工程</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二级学科：</w:t>
            </w:r>
            <w:r>
              <w:rPr>
                <w:rFonts w:hint="eastAsia" w:ascii="仿宋" w:hAnsi="仿宋" w:eastAsia="仿宋" w:cs="仿宋"/>
                <w:color w:val="333333"/>
                <w:sz w:val="21"/>
                <w:szCs w:val="21"/>
                <w:bdr w:val="none" w:color="auto" w:sz="0" w:space="0"/>
              </w:rPr>
              <w:t>企业管理、技术经济及管理、会计学、市场营销学、人力资源管理、财务管理、管理决策与优化、管理系统工程、信息系统与信息管理、管理心理与行为科学、数据科学与智能管理、运营与供应链管理、技术创新与管理、风险与应急管理、物流与交通管理、工业工程</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研究方向：</w:t>
            </w:r>
            <w:r>
              <w:rPr>
                <w:rFonts w:hint="eastAsia" w:ascii="仿宋" w:hAnsi="仿宋" w:eastAsia="仿宋" w:cs="仿宋"/>
                <w:color w:val="333333"/>
                <w:sz w:val="21"/>
                <w:szCs w:val="21"/>
                <w:bdr w:val="none" w:color="auto" w:sz="0" w:space="0"/>
              </w:rPr>
              <w:t>物流与供应链管理、军民融合、工商管理、会计与公司治理、技术创新管理、营销管理、应用经济学、金融学、财政学、统计学、系统工程、大数据分析与决策、计算机科学与技术、数学、物流工程、系统科学、交通运输工程、交通信息工程及控制、交通运输规划与管理、运筹与优化、复杂系统仿真</w:t>
            </w:r>
          </w:p>
        </w:tc>
        <w:tc>
          <w:tcPr>
            <w:tcW w:w="298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C1D34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t>冯老师：029-86173218</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717352688@qq.com</w:t>
            </w:r>
          </w:p>
        </w:tc>
      </w:tr>
      <w:tr w14:paraId="18D4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F7416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计算机科学与工程学院</w:t>
            </w:r>
          </w:p>
        </w:tc>
        <w:tc>
          <w:tcPr>
            <w:tcW w:w="60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C2742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兵器科学与技术、机械制造、控制科学与工程、计算机科学与技术、软件工程、网络空间安全、军事指挥学、信息与通信工程、电子科学与技术</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二级学科：</w:t>
            </w:r>
            <w:r>
              <w:rPr>
                <w:rFonts w:hint="eastAsia" w:ascii="仿宋" w:hAnsi="仿宋" w:eastAsia="仿宋" w:cs="仿宋"/>
                <w:color w:val="333333"/>
                <w:sz w:val="21"/>
                <w:szCs w:val="21"/>
                <w:bdr w:val="none" w:color="auto" w:sz="0" w:space="0"/>
              </w:rPr>
              <w:t>武器系统与运用工程、信息感知与识别技术、机械制造及其自动化、模式识别用智能系统、计算机系统结构、计算机软件与理论、计算机应用技术、软件工程、作战指挥学、军事运筹学、军事通信学、信息与通信系统、微电子与固体电子学</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研究方向：</w:t>
            </w:r>
            <w:r>
              <w:rPr>
                <w:rFonts w:hint="eastAsia" w:ascii="仿宋" w:hAnsi="仿宋" w:eastAsia="仿宋" w:cs="仿宋"/>
                <w:color w:val="333333"/>
                <w:sz w:val="21"/>
                <w:szCs w:val="21"/>
                <w:bdr w:val="none" w:color="auto" w:sz="0" w:space="0"/>
              </w:rPr>
              <w:t>计算机仿真、信息与通信工程、人工智能、数字化、集成化、智能化制造、物联网、大数据、云计算、网络信息安全、无人机任务规划与异常检测、故障诊断、数字孪生、通信与计算机网络管理、卫星通信组网、天地协同网络、智能优化、资源调度及任务规划</w:t>
            </w:r>
          </w:p>
        </w:tc>
        <w:tc>
          <w:tcPr>
            <w:tcW w:w="304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7DC69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t>秦老师：029-86173281</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qinmaoyuan@xatu.edu.cn</w:t>
            </w:r>
          </w:p>
        </w:tc>
      </w:tr>
      <w:tr w14:paraId="718B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EB085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建筑工程学院</w:t>
            </w:r>
          </w:p>
        </w:tc>
        <w:tc>
          <w:tcPr>
            <w:tcW w:w="60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90544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土木工程、交通运输工程、力学、建筑学、城乡规划、地理学</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二级学科：</w:t>
            </w:r>
            <w:r>
              <w:rPr>
                <w:rFonts w:hint="eastAsia" w:ascii="仿宋" w:hAnsi="仿宋" w:eastAsia="仿宋" w:cs="仿宋"/>
                <w:color w:val="333333"/>
                <w:sz w:val="21"/>
                <w:szCs w:val="21"/>
                <w:bdr w:val="none" w:color="auto" w:sz="0" w:space="0"/>
              </w:rPr>
              <w:t>岩土工程、结构工程、防灾减灾工程及防护工程、道路与铁道工程、市政工程、爆炸力学、固体力学、应用力学、桥梁与隧道工程、城乡人居环境建设工程、区域发展与规划、城市规划与设计、乡村规划与设计、社区发展与住房建设规划、城乡发展历史与遗产保护规划、城乡规划管理、人文地理学</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研究方向：</w:t>
            </w:r>
            <w:r>
              <w:rPr>
                <w:rFonts w:hint="eastAsia" w:ascii="仿宋" w:hAnsi="仿宋" w:eastAsia="仿宋" w:cs="仿宋"/>
                <w:color w:val="333333"/>
                <w:sz w:val="21"/>
                <w:szCs w:val="21"/>
                <w:bdr w:val="none" w:color="auto" w:sz="0" w:space="0"/>
              </w:rPr>
              <w:t>隧道结构与施工技术、地下工程结构动力学与工程以及特殊土理论与工程应用研究等方面，土木工程材料、混凝土结构、钢结构、装配式结构、结构抗爆等方面，结构抗爆与防护、工程结构抗震、工程结构抗风等方面，铁道、公路、城市道路和机场等交通基础设施，路面材料等方面，水资源利用与生态修复、环境水处理材料方向，冲击动力学、工程结构抗爆与防护、爆炸冲击实验测试技术、工业爆炸与防控技术等方向，桥梁结构理论及应用、桥梁振动理论及应用、桥梁非线性动力性态与控制、新型材料及在桥梁中的应用，区域发展与旅游规划、区域发展与城乡规划、城市发展与城市规划、文化地理与区域规划、城市规划与城市设计</w:t>
            </w:r>
          </w:p>
        </w:tc>
        <w:tc>
          <w:tcPr>
            <w:tcW w:w="307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79A82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t>曾老师：029-86173264</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303669133@qq.com</w:t>
            </w:r>
          </w:p>
        </w:tc>
      </w:tr>
      <w:tr w14:paraId="6149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6B137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文学院</w:t>
            </w:r>
          </w:p>
        </w:tc>
        <w:tc>
          <w:tcPr>
            <w:tcW w:w="60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E1A28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中国语言文学、外国语言文学、新闻传播学、图书情报与档案管理</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二级学科：</w:t>
            </w:r>
            <w:r>
              <w:rPr>
                <w:rFonts w:hint="eastAsia" w:ascii="仿宋" w:hAnsi="仿宋" w:eastAsia="仿宋" w:cs="仿宋"/>
                <w:color w:val="333333"/>
                <w:sz w:val="21"/>
                <w:szCs w:val="21"/>
                <w:bdr w:val="none" w:color="auto" w:sz="0" w:space="0"/>
              </w:rPr>
              <w:t>文艺学、语言学及应用语言学、汉语言文字学、中国古典文献学、中国古代文学、中国现当代文学、比较文学与世界文学、外国语言学及应用语言学、英语语言文学、传播学、数字人文</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研究方向：</w:t>
            </w:r>
            <w:r>
              <w:rPr>
                <w:rFonts w:hint="eastAsia" w:ascii="仿宋" w:hAnsi="仿宋" w:eastAsia="仿宋" w:cs="仿宋"/>
                <w:color w:val="333333"/>
                <w:sz w:val="21"/>
                <w:szCs w:val="21"/>
                <w:bdr w:val="none" w:color="auto" w:sz="0" w:space="0"/>
              </w:rPr>
              <w:t>文学理论、文学批评学、文艺美学，当代语言理论、文化语言学、社会语言学、汉语方言、汉语史、音韵学、韵训诂、古代文学文献整理与研究、先秦汉魏六朝文学、唐宋文学、元明清文学、中国现代文学、中国当代文学、二十世纪中国文学思潮与批评、中西文学比较、东方文学与中（国）亚（洲）文学比较、翻译学、语言学及应用语言学、翻译理论与实践、比较新闻学、新闻传播实务、大数据与新闻传播、国际传播、中华文化国际传播、视听传播研究、数据可视化、数字文化遗产</w:t>
            </w:r>
          </w:p>
        </w:tc>
        <w:tc>
          <w:tcPr>
            <w:tcW w:w="309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B0EB7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t>李老师：13572501976</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6644781@qq.com</w:t>
            </w:r>
          </w:p>
        </w:tc>
      </w:tr>
      <w:tr w14:paraId="50C7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EF5BC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基础学院</w:t>
            </w:r>
          </w:p>
        </w:tc>
        <w:tc>
          <w:tcPr>
            <w:tcW w:w="60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2870A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数学、计算机科学与技术、控制科学与工程、信息与通信工程、物理学、体育学、教育学、临床医学、公共卫生与预防医学</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二级学科：</w:t>
            </w:r>
            <w:r>
              <w:rPr>
                <w:rFonts w:hint="eastAsia" w:ascii="仿宋" w:hAnsi="仿宋" w:eastAsia="仿宋" w:cs="仿宋"/>
                <w:color w:val="333333"/>
                <w:sz w:val="21"/>
                <w:szCs w:val="21"/>
                <w:bdr w:val="none" w:color="auto" w:sz="0" w:space="0"/>
              </w:rPr>
              <w:t>基础数学、应用数学、运筹与控制、计算数学、概率论与数理统计、统计学、计算机软件与理论、计算机应用技术、模式识别与智能系统、控制理论与控制工程、信号与信息处理、通信与信息系统、理论物理、粒子物理与原子核物理、原子与分子物理、凝聚态物理、声学、光学、无线电物理、体育人文社会学、运动人体科学、体育教育训练学、民族传统体育学、课程与教学论、教育康复学、康复医学与理疗学、运动医学、营养与食品卫生学、流行病与卫生统计学</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研究方向：</w:t>
            </w:r>
            <w:r>
              <w:rPr>
                <w:rFonts w:hint="eastAsia" w:ascii="仿宋" w:hAnsi="仿宋" w:eastAsia="仿宋" w:cs="仿宋"/>
                <w:color w:val="333333"/>
                <w:sz w:val="21"/>
                <w:szCs w:val="21"/>
                <w:bdr w:val="none" w:color="auto" w:sz="0" w:space="0"/>
              </w:rPr>
              <w:t>偏微分方程、常微分方程、生物数学、代数学及其应用、最优化理论及应用、图像图形理论及其应用、计算机模拟与信息处理、工程数值计算方法、随机动力系统及其应用、数理统计方法及其应用、应用统计、金融数学、数论及其应用、网络与信息安全、软件工程、计算机视觉、数字图像处理、无人系统及集群控制、飞行器控制、人工智能、大数据分析及应用、智能信息处理、模式识别、机器学习信号检测和估计、粒子物理学、核物理、天体物理、原子与分子物理学、量子信息、统计物理与复杂系统、体育教育、运动训练、体育管理、体育经济、体育史、体育文化、体育社会学、运动生理学、运动解剖学、运动生物力学、各体育项目的训练理论与方法、运动技能学习与评价、中国传统体育文化、课程设计、教学理论与方法、医学康复计划的制定与实施、理疗技术的应用、运动损伤的预防与防治、运动营养指导、食品营养学、教育康复咨询、传染病建模及预测</w:t>
            </w:r>
          </w:p>
        </w:tc>
        <w:tc>
          <w:tcPr>
            <w:tcW w:w="310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35139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雷老师：029-86173025</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382003615@qq.com</w:t>
            </w:r>
          </w:p>
        </w:tc>
      </w:tr>
      <w:tr w14:paraId="5D9C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F4899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设计学院</w:t>
            </w:r>
          </w:p>
        </w:tc>
        <w:tc>
          <w:tcPr>
            <w:tcW w:w="60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835C3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机械工程、计算机科学与技术、设计学、力学、农业工程、航空宇航科学与技术、哲学</w:t>
            </w:r>
          </w:p>
          <w:p w14:paraId="605007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二级学科：</w:t>
            </w:r>
            <w:r>
              <w:rPr>
                <w:rFonts w:hint="eastAsia" w:ascii="仿宋" w:hAnsi="仿宋" w:eastAsia="仿宋" w:cs="仿宋"/>
                <w:color w:val="333333"/>
                <w:sz w:val="21"/>
                <w:szCs w:val="21"/>
                <w:bdr w:val="none" w:color="auto" w:sz="0" w:space="0"/>
              </w:rPr>
              <w:t>机械设计制造及自动化、机械电子、工业设计、计算机应用技术、产品设计、数字媒体艺术、固体力学、农业机械化工程、飞行器设计</w:t>
            </w:r>
          </w:p>
          <w:p w14:paraId="5702D5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研究方向：</w:t>
            </w:r>
            <w:r>
              <w:rPr>
                <w:rFonts w:hint="eastAsia" w:ascii="仿宋" w:hAnsi="仿宋" w:eastAsia="仿宋" w:cs="仿宋"/>
                <w:color w:val="333333"/>
                <w:sz w:val="21"/>
                <w:szCs w:val="21"/>
                <w:bdr w:val="none" w:color="auto" w:sz="0" w:space="0"/>
              </w:rPr>
              <w:t>复杂产品研究、数据分析、人工智能、产品设计、交互设计、数字媒体、人因设计、产品结构动力学、农机自动化、飞行器工业设计动力学</w:t>
            </w:r>
          </w:p>
        </w:tc>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19FF7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t>王老师：15809204005</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wangguangkui@xatu.edu.cn</w:t>
            </w:r>
          </w:p>
        </w:tc>
      </w:tr>
      <w:tr w14:paraId="37F9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FD218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中国书法学院</w:t>
            </w:r>
          </w:p>
        </w:tc>
        <w:tc>
          <w:tcPr>
            <w:tcW w:w="60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BF79D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美术与书法、教育学、艺术学理论、文献学、哲学、文学、历史学、中国语言文学</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二级学科：</w:t>
            </w:r>
            <w:r>
              <w:rPr>
                <w:rFonts w:hint="eastAsia" w:ascii="仿宋" w:hAnsi="仿宋" w:eastAsia="仿宋" w:cs="仿宋"/>
                <w:color w:val="333333"/>
                <w:sz w:val="21"/>
                <w:szCs w:val="21"/>
                <w:bdr w:val="none" w:color="auto" w:sz="0" w:space="0"/>
              </w:rPr>
              <w:t>书法学、美术学、艺术学理论、文字学</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研究方向：</w:t>
            </w:r>
            <w:r>
              <w:rPr>
                <w:rFonts w:hint="eastAsia" w:ascii="仿宋" w:hAnsi="仿宋" w:eastAsia="仿宋" w:cs="仿宋"/>
                <w:color w:val="333333"/>
                <w:sz w:val="21"/>
                <w:szCs w:val="21"/>
                <w:bdr w:val="none" w:color="auto" w:sz="0" w:space="0"/>
              </w:rPr>
              <w:t>书法理论、书法创作、书法美学、中国画、书法教育、书法文化、文艺美学</w:t>
            </w:r>
          </w:p>
        </w:tc>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1B3DF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t>郑老师：15339196252</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393626814@qq.com</w:t>
            </w:r>
          </w:p>
        </w:tc>
      </w:tr>
      <w:tr w14:paraId="3B2A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D4DF2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马克思主义学院</w:t>
            </w:r>
          </w:p>
        </w:tc>
        <w:tc>
          <w:tcPr>
            <w:tcW w:w="60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4203A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马克思主义理论、哲学、理论经济学、政治学</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二级学科：</w:t>
            </w:r>
            <w:r>
              <w:rPr>
                <w:rFonts w:hint="eastAsia" w:ascii="仿宋" w:hAnsi="仿宋" w:eastAsia="仿宋" w:cs="仿宋"/>
                <w:color w:val="333333"/>
                <w:sz w:val="21"/>
                <w:szCs w:val="21"/>
                <w:bdr w:val="none" w:color="auto" w:sz="0" w:space="0"/>
              </w:rPr>
              <w:t>马克思主义基本原理、马克思主义中国化研究、思想政治教育、马克思主义发展史、中国近现代史基本问题研究、国外马克思主义研究、马克思主义哲学、外国哲学、政治经济学、科学社会主义与共产主义运动、中共党史、政治学理论、中外政治制度、国际政治、国际关系</w:t>
            </w:r>
          </w:p>
        </w:tc>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B8A2A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t>杨老师：029-86173063</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173906860@qq.com</w:t>
            </w:r>
          </w:p>
        </w:tc>
      </w:tr>
      <w:tr w14:paraId="4AFD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7A76E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兵器科学与技术</w:t>
            </w:r>
          </w:p>
          <w:p w14:paraId="1272A7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学院</w:t>
            </w:r>
          </w:p>
        </w:tc>
        <w:tc>
          <w:tcPr>
            <w:tcW w:w="60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C0A28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材料学科、微电子材料、材料学、电子科学与技术、电磁场与微波技术、信息感应、微电子技术、信号处理、天线与微波、信息与通讯工程、光电信息处理、机械电子工程、超精密加工、兵器学科、智能兵器、火炸药、光学工程、激光技术与应用、光电信息工程、光电仪器测试、控制科学与工程、自动化技术、智能控制与机器人、信息与通信工程、测控技术与仪器、计算机科学与技术、计算机软件与理论、软件工程、人工智能</w:t>
            </w:r>
          </w:p>
        </w:tc>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43C45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t>宋老师：029-86173178</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123872221@qq.com</w:t>
            </w:r>
          </w:p>
        </w:tc>
      </w:tr>
      <w:tr w14:paraId="4D48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97371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新生院</w:t>
            </w:r>
          </w:p>
        </w:tc>
        <w:tc>
          <w:tcPr>
            <w:tcW w:w="60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C6489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数学、控制科学与工程、机械工程、计算机科学与技术、体育学、物理学、电子科学与技术</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二级学科：</w:t>
            </w:r>
            <w:r>
              <w:rPr>
                <w:rFonts w:hint="eastAsia" w:ascii="仿宋" w:hAnsi="仿宋" w:eastAsia="仿宋" w:cs="仿宋"/>
                <w:color w:val="333333"/>
                <w:sz w:val="21"/>
                <w:szCs w:val="21"/>
                <w:bdr w:val="none" w:color="auto" w:sz="0" w:space="0"/>
              </w:rPr>
              <w:t>基础数学、计算数学、概率论与数理统计、应用数学、运筹学与控制论、控制理论与控制工程、机械设计制造及其自动化、机械设计及理论、机械电子工程、车辆工程、计算机应用技术、计算机软件与理论、计算机系统结构、体育教育训练、民族传统体育、理论物理、光学、凝聚态物理、无线电物理、粒子物理与原子核物理、等离子体物理、声学、物理电子学、电磁场与电磁波技术、微电子与固体电子学、电路与系统</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研究方向：</w:t>
            </w:r>
            <w:r>
              <w:rPr>
                <w:rFonts w:hint="eastAsia" w:ascii="仿宋" w:hAnsi="仿宋" w:eastAsia="仿宋" w:cs="仿宋"/>
                <w:color w:val="333333"/>
                <w:sz w:val="21"/>
                <w:szCs w:val="21"/>
                <w:bdr w:val="none" w:color="auto" w:sz="0" w:space="0"/>
              </w:rPr>
              <w:t>动力系统、小波分析、随机过程、微分方方程及其应用、分形几何、生物数学、最优化理论和算法、图论及其应用、图像处理、算法与计算复杂性、机械制造、机械设计、人工智能、数据科学与大数据、多媒体信息处理、虚拟现实、量子力学、相对论、场论、统计物理学、凝聚态物理学、数学物理学、计算物理学、弦理论和M理论、环境物理学、核物理学、光信息处理技术、非线性光学、变换光学‌、‌微纳光学、信息光电子学‌、半导体发光器件及通信技术、激光器件与技术、电子材料的物性、光通信与光网络‌、基础光子学、激光科学与工程、集成光电子器件与微纳制造</w:t>
            </w:r>
          </w:p>
        </w:tc>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2DC8B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t>郭老师：029-86173566</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325124723@qq.com</w:t>
            </w:r>
          </w:p>
        </w:tc>
      </w:tr>
      <w:tr w14:paraId="0102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5F263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新能源科学与技术研究院</w:t>
            </w:r>
          </w:p>
        </w:tc>
        <w:tc>
          <w:tcPr>
            <w:tcW w:w="60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D0836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材料科学与工程 、化学工程与技术、 动力工程及工程热物理、 电子科学与技术、物理学、机械工程、化学、力学、冶金工程、数学、储能科学与技术、电气工程、控制科学与工程</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二级学科：</w:t>
            </w:r>
            <w:r>
              <w:rPr>
                <w:rFonts w:hint="eastAsia" w:ascii="仿宋" w:hAnsi="仿宋" w:eastAsia="仿宋" w:cs="仿宋"/>
                <w:color w:val="333333"/>
                <w:sz w:val="21"/>
                <w:szCs w:val="21"/>
                <w:bdr w:val="none" w:color="auto" w:sz="0" w:space="0"/>
              </w:rPr>
              <w:t>基础数学、计算数学、应用数学、理论物理、原子与分子物理、无机化学、有机化学、物理化学、一般力学与力学基础、工程力学、机械制造及其自动化、机械电子工程、机械设计及理论、材料物理与化学、材料学、冶金物理化学、动力机械及工程、热能工程、工程热物理、电力系统及其自动化、物理电子学、微电子学与固态电子学、系统工程、控制理论与控制工程、化学工程、化学工艺、应用化学、工业催化</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研究方向：</w:t>
            </w:r>
            <w:r>
              <w:rPr>
                <w:rFonts w:hint="eastAsia" w:ascii="仿宋" w:hAnsi="仿宋" w:eastAsia="仿宋" w:cs="仿宋"/>
                <w:color w:val="333333"/>
                <w:sz w:val="21"/>
                <w:szCs w:val="21"/>
                <w:bdr w:val="none" w:color="auto" w:sz="0" w:space="0"/>
              </w:rPr>
              <w:t>固态储氢材料、二次电池及关键材料、燃料电池、光催化材料、纳米材料、高分子材料、半导体物理、新型结构材料、计算材料学及材料基因组、电子显微学、高熵合金、电化学腐蚀与防护、电化学理论 、晶体学、无机化学、有机化学、化学、化工、机械、机械电子、电子信息、材料与化工、能源动力、材料力学、材料疲劳与失效</w:t>
            </w:r>
          </w:p>
        </w:tc>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EDEB8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t>刘老师：13488118606</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472495068@qq.com</w:t>
            </w:r>
          </w:p>
        </w:tc>
      </w:tr>
      <w:tr w14:paraId="2190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65D96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人工智能与数据</w:t>
            </w:r>
          </w:p>
          <w:p w14:paraId="5AB43E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科学研究院</w:t>
            </w:r>
          </w:p>
        </w:tc>
        <w:tc>
          <w:tcPr>
            <w:tcW w:w="60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FCD84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光学工程、仪器科学与技术、信息与通信工程、计算机科学与技术、软件工程、控制科学与工程、电子科学与技术、测绘科学与技术、兵器科学与技术、数学、航空宇航科学与技术、无人系统科学与技术、机械工程</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二级学科：</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研究方向：</w:t>
            </w:r>
            <w:r>
              <w:rPr>
                <w:rFonts w:hint="eastAsia" w:ascii="仿宋" w:hAnsi="仿宋" w:eastAsia="仿宋" w:cs="仿宋"/>
                <w:color w:val="333333"/>
                <w:sz w:val="21"/>
                <w:szCs w:val="21"/>
                <w:bdr w:val="none" w:color="auto" w:sz="0" w:space="0"/>
              </w:rPr>
              <w:t>光学智能感知、模式识别、通信与信息系统、信号与信息处理、人工智能、图像处理、大数据与云计算、计算机网络、软件理论与方法、计算机控制、嵌入式系统、智能遥感、图形处理、装备智能化、目标跟踪与识别、水下航行器控制、密码学、统计与分析、飞行器总体设计与系统工程、飞行器结构、智能无人系统科学与技术、自主体系与系统工程、多域自主无人系统设计、智能控制与能效一体化、协同感知与智能处理、智能机器人系统与人机交互、智能制造</w:t>
            </w:r>
          </w:p>
        </w:tc>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8A1A4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t>雷老师：029-86173579</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592418950@qq.com</w:t>
            </w:r>
          </w:p>
        </w:tc>
      </w:tr>
      <w:tr w14:paraId="1D926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3D22B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核科学与技术</w:t>
            </w:r>
          </w:p>
          <w:p w14:paraId="0FC8FD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研究院</w:t>
            </w:r>
          </w:p>
        </w:tc>
        <w:tc>
          <w:tcPr>
            <w:tcW w:w="60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E6F91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核科学与技术、物理学、化学、机械工程、仪器科学与技术、材料科学与工程、动力工程及工程热物理、电气工程、信息与通信工程、控制科学与工程、计算机科学与技术、安全科学与工程</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二级学科：</w:t>
            </w:r>
            <w:r>
              <w:rPr>
                <w:rFonts w:hint="eastAsia" w:ascii="仿宋" w:hAnsi="仿宋" w:eastAsia="仿宋" w:cs="仿宋"/>
                <w:color w:val="333333"/>
                <w:sz w:val="21"/>
                <w:szCs w:val="21"/>
                <w:bdr w:val="none" w:color="auto" w:sz="0" w:space="0"/>
              </w:rPr>
              <w:t>核能科学与工程、核燃料循环与材料、核技术及应用、辐射防护及环境保护；粒子物理与原子核物理、原子与分子物理、等离子体物理；分析化学、物理化学、高分子化学与物理；凝聚态物理机械制造及其自动化、机械电子工程、机械设计及理论；周密仪器及机械、测试计量技术及仪器;材料物理与化学、材料学、材料加工工程；工程热物理、热能工程、动力机械及工程、流体机械及工程、制冷及低温工程、化工过程机械；电力系统及其自动化；通信与信息系统、信号与信息处理；控制理论与控制工程、系统工程、模式识别与智能系统；计算机应用技术；安全工程、环境科学与工程</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研究方向：</w:t>
            </w:r>
            <w:r>
              <w:rPr>
                <w:rFonts w:hint="eastAsia" w:ascii="仿宋" w:hAnsi="仿宋" w:eastAsia="仿宋" w:cs="仿宋"/>
                <w:color w:val="333333"/>
                <w:sz w:val="21"/>
                <w:szCs w:val="21"/>
                <w:bdr w:val="none" w:color="auto" w:sz="0" w:space="0"/>
              </w:rPr>
              <w:t>退役治理、核用材料、核仪器仪表、核设备智能制造</w:t>
            </w:r>
          </w:p>
        </w:tc>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0202D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t>赵老师：15829333029</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zhaoruochen@xatu.edu.cn</w:t>
            </w:r>
          </w:p>
        </w:tc>
      </w:tr>
      <w:tr w14:paraId="2DECA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B3BE3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交叉创新研究院</w:t>
            </w:r>
          </w:p>
        </w:tc>
        <w:tc>
          <w:tcPr>
            <w:tcW w:w="60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1D69E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光学工程、电子科学与技术 、集成电路科学与工程、物理学、仪器科学与技术、材料科学与工程、电气工程、核科学与技术、动力工程及工程热物理、机械工程、信息与通信工程、计算机科学与技术、航空宇航科学与技术、兵器科学与技术、控制科学与工程、电子信息、力学</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二级学科：</w:t>
            </w:r>
            <w:r>
              <w:rPr>
                <w:rFonts w:hint="eastAsia" w:ascii="仿宋" w:hAnsi="仿宋" w:eastAsia="仿宋" w:cs="仿宋"/>
                <w:color w:val="333333"/>
                <w:sz w:val="21"/>
                <w:szCs w:val="21"/>
                <w:bdr w:val="none" w:color="auto" w:sz="0" w:space="0"/>
              </w:rPr>
              <w:t>微电子学与固体电子学、物理电子学、光学、精密仪器及机械、测试计量技术及仪器、科学仪器技术与工程、生物医学仪器及技术、材料学、材料加工、材料物理与化学、电气理论与新技术、凝聚态物理、低温工程、固体力学、机械电子工程、机电一体化、精密加工、机械制造及其自动化、机械设计及理论、车辆工程、机械工程智能制造、精密测量技术与方法、通信与信息系统‌、 ‌信号与信息处理‌ 、控制理论与控制工程、检测技术与自动装置、系统工程、模式识别与智能系统、计算机系统结构、计算机软件与理论、计算机应用技术、‌航空宇航推进理论与工程、‌航空宇航制造工程、飞行器设计‌、人机与环境工程‌、空间电推进技术‌、空间结构与防护‌、武器系统与运用工程、控制理论与控制工程、测控技术、信息学、导航制导与控制、火炮、自动武器与弹药工程、兵器发射理论与技术、控制工程、材料与化工、材料加工工程、材料工程、一般力学与力学基础、流体力学和工程力学</w:t>
            </w:r>
            <w:r>
              <w:rPr>
                <w:rFonts w:hint="eastAsia" w:ascii="仿宋" w:hAnsi="仿宋" w:eastAsia="仿宋" w:cs="仿宋"/>
                <w:color w:val="333333"/>
                <w:sz w:val="21"/>
                <w:szCs w:val="21"/>
                <w:bdr w:val="none" w:color="auto" w:sz="0" w:space="0"/>
              </w:rPr>
              <w:br w:type="textWrapping"/>
            </w:r>
            <w:r>
              <w:rPr>
                <w:rStyle w:val="8"/>
                <w:rFonts w:hint="eastAsia" w:ascii="仿宋" w:hAnsi="仿宋" w:eastAsia="仿宋" w:cs="仿宋"/>
                <w:color w:val="333333"/>
                <w:sz w:val="21"/>
                <w:szCs w:val="21"/>
                <w:bdr w:val="none" w:color="auto" w:sz="0" w:space="0"/>
              </w:rPr>
              <w:t>研究方向：</w:t>
            </w:r>
            <w:r>
              <w:rPr>
                <w:rFonts w:hint="eastAsia" w:ascii="仿宋" w:hAnsi="仿宋" w:eastAsia="仿宋" w:cs="仿宋"/>
                <w:color w:val="333333"/>
                <w:sz w:val="21"/>
                <w:szCs w:val="21"/>
                <w:bdr w:val="none" w:color="auto" w:sz="0" w:space="0"/>
              </w:rPr>
              <w:t>光场调控、光学薄膜、光学成像、计算成像、光电探测与信息处理、图像处理及相近专业，光电测量技术、光纤传感，目标识别、激光技术、光学成像，空间光学、微纳光子学、微纳器件，电控技术等，图像处理、信号处理、光电芯片、波导集成光探测、光源、光调制，多维光场信息感知，超构表面智能化设计、微电子、电子材料与元器件、FPGA/NPU/深度学习算法部署等方向、ROIC相关方向、光量子、光电子、超导材料制备和表征、超导物理、低温物理、金属与无机非金属材料制备与表征、表面与涂层、超导磁体设计、超导电力系统设计、超导电动力学、可靠性与健康管理、智能制造、模式识别、图像处理、人工智能、机器人、复杂系统健康管理、多源信息融合、集群控制、 激光技术、飞行器控制、智能弹药、数字化研究、系统测试及试验研究、信息学与计算技术、模式识别与智能系统、兵器数字化系统与效能智能评估、柔性电子材料与器件、伤口敷料、生物电子、光电功能与信息材料、柔性电路、先进封装结构和材料的多尺度本构行为、蠕变和疲劳行为、多物理场耦合理论、结构损伤跨尺度智能监测理论、柔性阵列换能器</w:t>
            </w:r>
          </w:p>
        </w:tc>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69FC0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t>李老师：18821724858</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jcy@xatu.edu.cn</w:t>
            </w:r>
          </w:p>
        </w:tc>
      </w:tr>
      <w:tr w14:paraId="4F32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jc w:val="center"/>
        </w:trPr>
        <w:tc>
          <w:tcPr>
            <w:tcW w:w="1965"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5D712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95" w:lineRule="atLeast"/>
              <w:ind w:left="0" w:right="0" w:firstLine="420"/>
              <w:jc w:val="center"/>
              <w:rPr>
                <w:color w:val="333333"/>
              </w:rPr>
            </w:pPr>
            <w:r>
              <w:rPr>
                <w:rFonts w:hint="eastAsia" w:ascii="仿宋" w:hAnsi="仿宋" w:eastAsia="仿宋" w:cs="仿宋"/>
                <w:color w:val="333333"/>
                <w:sz w:val="21"/>
                <w:szCs w:val="21"/>
                <w:bdr w:val="none" w:color="auto" w:sz="0" w:space="0"/>
              </w:rPr>
              <w:t>附属中学</w:t>
            </w:r>
          </w:p>
        </w:tc>
        <w:tc>
          <w:tcPr>
            <w:tcW w:w="600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5B564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Style w:val="8"/>
                <w:rFonts w:hint="eastAsia" w:ascii="仿宋" w:hAnsi="仿宋" w:eastAsia="仿宋" w:cs="仿宋"/>
                <w:color w:val="333333"/>
                <w:sz w:val="21"/>
                <w:szCs w:val="21"/>
                <w:bdr w:val="none" w:color="auto" w:sz="0" w:space="0"/>
              </w:rPr>
              <w:t>一级学科：</w:t>
            </w:r>
            <w:r>
              <w:rPr>
                <w:rFonts w:hint="eastAsia" w:ascii="仿宋" w:hAnsi="仿宋" w:eastAsia="仿宋" w:cs="仿宋"/>
                <w:color w:val="333333"/>
                <w:sz w:val="21"/>
                <w:szCs w:val="21"/>
                <w:bdr w:val="none" w:color="auto" w:sz="0" w:space="0"/>
              </w:rPr>
              <w:t>数学、中国语言文学</w:t>
            </w:r>
          </w:p>
        </w:tc>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564E7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textAlignment w:val="center"/>
              <w:rPr>
                <w:color w:val="333333"/>
              </w:rPr>
            </w:pPr>
            <w:r>
              <w:rPr>
                <w:rFonts w:hint="eastAsia" w:ascii="仿宋" w:hAnsi="仿宋" w:eastAsia="仿宋" w:cs="仿宋"/>
                <w:color w:val="333333"/>
                <w:sz w:val="21"/>
                <w:szCs w:val="21"/>
                <w:bdr w:val="none" w:color="auto" w:sz="0" w:space="0"/>
              </w:rPr>
              <w:t>孙老师：15929917196</w:t>
            </w:r>
            <w:r>
              <w:rPr>
                <w:rFonts w:hint="eastAsia" w:ascii="仿宋" w:hAnsi="仿宋" w:eastAsia="仿宋" w:cs="仿宋"/>
                <w:color w:val="333333"/>
                <w:sz w:val="21"/>
                <w:szCs w:val="21"/>
                <w:bdr w:val="none" w:color="auto" w:sz="0" w:space="0"/>
              </w:rPr>
              <w:br w:type="textWrapping"/>
            </w:r>
            <w:r>
              <w:rPr>
                <w:rFonts w:hint="eastAsia" w:ascii="仿宋" w:hAnsi="仿宋" w:eastAsia="仿宋" w:cs="仿宋"/>
                <w:color w:val="333333"/>
                <w:sz w:val="21"/>
                <w:szCs w:val="21"/>
                <w:bdr w:val="none" w:color="auto" w:sz="0" w:space="0"/>
              </w:rPr>
              <w:t>xagdfz@xatu.edu.cn</w:t>
            </w:r>
          </w:p>
        </w:tc>
      </w:tr>
    </w:tbl>
    <w:p w14:paraId="150886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jc w:val="left"/>
        <w:rPr>
          <w:rFonts w:hint="eastAsia" w:ascii="微软雅黑" w:hAnsi="微软雅黑" w:eastAsia="微软雅黑" w:cs="微软雅黑"/>
          <w:i w:val="0"/>
          <w:iCs w:val="0"/>
          <w:caps w:val="0"/>
          <w:color w:val="333333"/>
          <w:spacing w:val="0"/>
          <w:sz w:val="24"/>
          <w:szCs w:val="24"/>
        </w:rPr>
      </w:pPr>
    </w:p>
    <w:p w14:paraId="7369FA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五、</w:t>
      </w:r>
      <w:r>
        <w:rPr>
          <w:rStyle w:val="8"/>
          <w:rFonts w:hint="eastAsia" w:ascii="仿宋" w:hAnsi="仿宋" w:eastAsia="仿宋" w:cs="仿宋"/>
          <w:i w:val="0"/>
          <w:iCs w:val="0"/>
          <w:caps w:val="0"/>
          <w:color w:val="333333"/>
          <w:spacing w:val="0"/>
          <w:sz w:val="28"/>
          <w:szCs w:val="28"/>
          <w:bdr w:val="none" w:color="auto" w:sz="0" w:space="0"/>
          <w:shd w:val="clear" w:fill="FFFFFF"/>
        </w:rPr>
        <w:t>招聘人数</w:t>
      </w:r>
    </w:p>
    <w:p w14:paraId="40F541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70人</w:t>
      </w:r>
    </w:p>
    <w:p w14:paraId="7E3FB9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b/>
          <w:bCs/>
          <w:i w:val="0"/>
          <w:iCs w:val="0"/>
          <w:caps w:val="0"/>
          <w:color w:val="333333"/>
          <w:spacing w:val="0"/>
          <w:sz w:val="28"/>
          <w:szCs w:val="28"/>
          <w:bdr w:val="none" w:color="auto" w:sz="0" w:space="0"/>
          <w:shd w:val="clear" w:fill="FFFFFF"/>
        </w:rPr>
        <w:t>六、</w:t>
      </w:r>
      <w:r>
        <w:rPr>
          <w:rStyle w:val="8"/>
          <w:rFonts w:hint="eastAsia" w:ascii="仿宋" w:hAnsi="仿宋" w:eastAsia="仿宋" w:cs="仿宋"/>
          <w:i w:val="0"/>
          <w:iCs w:val="0"/>
          <w:caps w:val="0"/>
          <w:color w:val="333333"/>
          <w:spacing w:val="0"/>
          <w:sz w:val="28"/>
          <w:szCs w:val="28"/>
          <w:bdr w:val="none" w:color="auto" w:sz="0" w:space="0"/>
          <w:shd w:val="clear" w:fill="FFFFFF"/>
        </w:rPr>
        <w:t>应聘方式</w:t>
      </w:r>
    </w:p>
    <w:p w14:paraId="280631B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投递简历至各学院（研究院）联系人邮箱。</w:t>
      </w:r>
    </w:p>
    <w:p w14:paraId="7C8D57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420"/>
        <w:jc w:val="left"/>
        <w:rPr>
          <w:rFonts w:hint="eastAsia" w:ascii="微软雅黑" w:hAnsi="微软雅黑" w:eastAsia="微软雅黑" w:cs="微软雅黑"/>
          <w:i w:val="0"/>
          <w:iCs w:val="0"/>
          <w:caps w:val="0"/>
          <w:color w:val="333333"/>
          <w:spacing w:val="0"/>
          <w:sz w:val="24"/>
          <w:szCs w:val="24"/>
        </w:rPr>
      </w:pPr>
      <w:r>
        <w:rPr>
          <w:rStyle w:val="8"/>
          <w:rFonts w:hint="eastAsia" w:ascii="仿宋" w:hAnsi="仿宋" w:eastAsia="仿宋" w:cs="仿宋"/>
          <w:i w:val="0"/>
          <w:iCs w:val="0"/>
          <w:caps w:val="0"/>
          <w:color w:val="333333"/>
          <w:spacing w:val="0"/>
          <w:sz w:val="28"/>
          <w:szCs w:val="28"/>
          <w:bdr w:val="none" w:color="auto" w:sz="0" w:space="0"/>
          <w:shd w:val="clear" w:fill="FFFFFF"/>
        </w:rPr>
        <w:t>七、招聘程序</w:t>
      </w:r>
    </w:p>
    <w:p w14:paraId="083029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1.网上报名</w:t>
      </w:r>
    </w:p>
    <w:p w14:paraId="56F554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应聘人员将个人相关支撑材料以压缩文件形式发送至各学院（研究院）联系人邮箱,文件命名统一为“姓名-最高学历-毕业院校”。</w:t>
      </w:r>
    </w:p>
    <w:p w14:paraId="0BD82A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2.资格初审</w:t>
      </w:r>
    </w:p>
    <w:p w14:paraId="42ABD0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学院根据工作要求，对应聘人员报名材料进行初审，并以电话形式通知初审通过者，未通过者不予通知。</w:t>
      </w:r>
    </w:p>
    <w:p w14:paraId="453104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3.业务考核</w:t>
      </w:r>
    </w:p>
    <w:p w14:paraId="53567F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业务考核采取答辩、试讲、面谈交流三种方式进行。</w:t>
      </w:r>
    </w:p>
    <w:p w14:paraId="2FF3CB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业务考核的内容根据招聘岗位专业要求确定，主要考察应聘人员的思想政治、道德品质、岗位能力、理论素养、教学技能、教态教风、语言表达以及与岗位相适应的科研学术水平、业务能力、思维能力等方面的素质和能力。</w:t>
      </w:r>
    </w:p>
    <w:p w14:paraId="49710A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业务考核要求本人到场，如有极个别特殊情况，可采取电话、视频等其他方式进行交流沟通。考核结束后，考核成绩按分值高低进行排序，出现放弃者可在合格人员中依次进行补录，考核结果以电话或邮件方式告知。</w:t>
      </w:r>
    </w:p>
    <w:p w14:paraId="69415C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4.体检与考察</w:t>
      </w:r>
    </w:p>
    <w:p w14:paraId="6A0C79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拟录用人员根据通知时间，统一前往学校指定的三级医院进行体检，体检标准参照《公务员录用体检通用标准(试行)》。同时，学校对拟聘人员进行思想政治、现实表现等方面进行考察。</w:t>
      </w:r>
    </w:p>
    <w:p w14:paraId="73DF67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5.心理测试</w:t>
      </w:r>
    </w:p>
    <w:p w14:paraId="0D5096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体检与考察合格人员参加学校统一组织的心理测试。体检、考察或心理测试环节不合格者，不予录用。</w:t>
      </w:r>
    </w:p>
    <w:p w14:paraId="7E9CAB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6.公示</w:t>
      </w:r>
    </w:p>
    <w:p w14:paraId="17ADDB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学校根据体检、考察和心理测试结果确定最终录用人员，在学校网站进行公示，公示时间不少于5个工作日。</w:t>
      </w:r>
    </w:p>
    <w:p w14:paraId="436CB9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7.签约录用</w:t>
      </w:r>
    </w:p>
    <w:p w14:paraId="50A73F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公示结束后，录用人员与学校签订聘用协议，办理后续入职相关手续。</w:t>
      </w:r>
    </w:p>
    <w:p w14:paraId="7ADA3C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录用人员应按照学校通知的时间及时办理报到手续，未按期办理报到手续的，视为自动放弃，取消录用资格。</w:t>
      </w:r>
    </w:p>
    <w:p w14:paraId="3B6999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420"/>
        <w:jc w:val="left"/>
        <w:rPr>
          <w:rFonts w:hint="eastAsia" w:ascii="微软雅黑" w:hAnsi="微软雅黑" w:eastAsia="微软雅黑" w:cs="微软雅黑"/>
          <w:i w:val="0"/>
          <w:iCs w:val="0"/>
          <w:caps w:val="0"/>
          <w:color w:val="333333"/>
          <w:spacing w:val="0"/>
          <w:sz w:val="24"/>
          <w:szCs w:val="24"/>
        </w:rPr>
      </w:pPr>
      <w:r>
        <w:rPr>
          <w:rStyle w:val="8"/>
          <w:rFonts w:hint="eastAsia" w:ascii="仿宋" w:hAnsi="仿宋" w:eastAsia="仿宋" w:cs="仿宋"/>
          <w:i w:val="0"/>
          <w:iCs w:val="0"/>
          <w:caps w:val="0"/>
          <w:color w:val="333333"/>
          <w:spacing w:val="0"/>
          <w:sz w:val="28"/>
          <w:szCs w:val="28"/>
          <w:bdr w:val="none" w:color="auto" w:sz="0" w:space="0"/>
          <w:shd w:val="clear" w:fill="FFFFFF"/>
        </w:rPr>
        <w:t>八、联系方式</w:t>
      </w:r>
    </w:p>
    <w:p w14:paraId="44EBAA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学校地址：陕西省西安市未央大学园区1601号</w:t>
      </w:r>
    </w:p>
    <w:p w14:paraId="146EBC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学校网页：</w: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spacing w:val="0"/>
          <w:sz w:val="24"/>
          <w:szCs w:val="24"/>
          <w:u w:val="none"/>
          <w:bdr w:val="none" w:color="auto" w:sz="0" w:space="0"/>
          <w:shd w:val="clear" w:fill="FFFFFF"/>
        </w:rPr>
        <w:instrText xml:space="preserve"> HYPERLINK "https://www.xatu.edu.cn/" </w:instrTex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separate"/>
      </w:r>
      <w:r>
        <w:rPr>
          <w:rStyle w:val="9"/>
          <w:rFonts w:hint="eastAsia" w:ascii="仿宋" w:hAnsi="仿宋" w:eastAsia="仿宋" w:cs="仿宋"/>
          <w:i w:val="0"/>
          <w:iCs w:val="0"/>
          <w:caps w:val="0"/>
          <w:spacing w:val="0"/>
          <w:sz w:val="28"/>
          <w:szCs w:val="28"/>
          <w:u w:val="none"/>
          <w:bdr w:val="none" w:color="auto" w:sz="0" w:space="0"/>
          <w:shd w:val="clear" w:fill="FFFFFF"/>
        </w:rPr>
        <w:t>https://www.xatu.edu.cn</w:t>
      </w:r>
      <w:r>
        <w:rPr>
          <w:rFonts w:hint="eastAsia" w:ascii="微软雅黑" w:hAnsi="微软雅黑" w:eastAsia="微软雅黑" w:cs="微软雅黑"/>
          <w:i w:val="0"/>
          <w:iCs w:val="0"/>
          <w:caps w:val="0"/>
          <w:spacing w:val="0"/>
          <w:sz w:val="24"/>
          <w:szCs w:val="24"/>
          <w:u w:val="none"/>
          <w:bdr w:val="none" w:color="auto" w:sz="0" w:space="0"/>
          <w:shd w:val="clear" w:fill="FFFFFF"/>
        </w:rPr>
        <w:fldChar w:fldCharType="end"/>
      </w:r>
    </w:p>
    <w:p w14:paraId="640D27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邮箱：xagdrencai@xatu.edu.cn</w:t>
      </w:r>
    </w:p>
    <w:p w14:paraId="0AE20A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联系人：西安工业大学人事处（党委人才办）</w:t>
      </w:r>
    </w:p>
    <w:p w14:paraId="3C35A0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555"/>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黄老师（负责专任教师招聘），029-86173384</w:t>
      </w:r>
    </w:p>
    <w:p w14:paraId="520990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02674"/>
    <w:rsid w:val="4A80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32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2025-02-19T05:02:00Z</dcterms:created>
  <dc:creator>水无鱼</dc:creator>
  <cp:lastModifiedBy>水无鱼</cp:lastModifiedBy>
  <dcterms:modified xsi:type="dcterms:W3CDTF">2025-02-19T05:40:46Z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CACB70B4B5BC49D1BF538DF56D6B2F0C_11</vt:lpwstr>
  </property>
  <property fmtid="{D5CDD505-2E9C-101B-9397-08002B2CF9AE}" pid="4" name="KSOTemplateDocerSaveRecord">
    <vt:lpwstr>eyJoZGlkIjoiOTNlMGVkZWI0OTliYTNjODIxNjJmZjA2Mjk5YTk4MGYiLCJ1c2VySWQiOiIyMzEwMTIzODgifQ==</vt:lpwstr>
  </property>
</Properties>
</file>