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700" w:lineRule="exact"/>
        <w:jc w:val="center"/>
        <w:rPr>
          <w:rFonts w:hint="eastAsia" w:ascii="方正小标宋简体" w:hAnsi="宋体" w:eastAsia="方正小标宋简体" w:cs="宋体"/>
          <w:bCs/>
          <w:sz w:val="44"/>
          <w:szCs w:val="44"/>
          <w:lang w:eastAsia="zh-CN"/>
        </w:rPr>
      </w:pPr>
      <w:r>
        <w:rPr>
          <w:rFonts w:hint="eastAsia" w:ascii="方正小标宋简体" w:hAnsi="宋体" w:eastAsia="方正小标宋简体" w:cs="宋体"/>
          <w:bCs/>
          <w:sz w:val="44"/>
          <w:szCs w:val="44"/>
          <w:lang w:eastAsia="zh-CN"/>
        </w:rPr>
        <w:t>台州科技职业学院202</w:t>
      </w:r>
      <w:r>
        <w:rPr>
          <w:rFonts w:hint="eastAsia" w:ascii="方正小标宋简体" w:hAnsi="宋体" w:eastAsia="方正小标宋简体" w:cs="宋体"/>
          <w:bCs/>
          <w:sz w:val="44"/>
          <w:szCs w:val="44"/>
          <w:lang w:val="en-US" w:eastAsia="zh-CN"/>
        </w:rPr>
        <w:t>5</w:t>
      </w:r>
      <w:r>
        <w:rPr>
          <w:rFonts w:hint="eastAsia" w:ascii="方正小标宋简体" w:hAnsi="宋体" w:eastAsia="方正小标宋简体" w:cs="宋体"/>
          <w:bCs/>
          <w:sz w:val="44"/>
          <w:szCs w:val="44"/>
          <w:lang w:eastAsia="zh-CN"/>
        </w:rPr>
        <w:t>年教师招聘计划</w:t>
      </w:r>
    </w:p>
    <w:p>
      <w:pPr>
        <w:pStyle w:val="2"/>
        <w:spacing w:after="0" w:line="500" w:lineRule="exact"/>
        <w:jc w:val="center"/>
        <w:rPr>
          <w:rFonts w:hint="eastAsia" w:ascii="楷体_GB2312" w:hAnsi="楷体_GB2312" w:eastAsia="楷体_GB2312" w:cs="楷体_GB2312"/>
          <w:bCs/>
          <w:sz w:val="32"/>
          <w:szCs w:val="32"/>
          <w:lang w:eastAsia="zh-CN"/>
        </w:rPr>
      </w:pPr>
    </w:p>
    <w:tbl>
      <w:tblPr>
        <w:tblStyle w:val="9"/>
        <w:tblW w:w="14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50"/>
        <w:gridCol w:w="713"/>
        <w:gridCol w:w="937"/>
        <w:gridCol w:w="825"/>
        <w:gridCol w:w="3050"/>
        <w:gridCol w:w="3713"/>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50" w:type="dxa"/>
            <w:shd w:val="clear" w:color="auto" w:fill="auto"/>
            <w:vAlign w:val="center"/>
          </w:tcPr>
          <w:p>
            <w:pPr>
              <w:keepNext w:val="0"/>
              <w:keepLines w:val="0"/>
              <w:pageBreakBefore w:val="0"/>
              <w:tabs>
                <w:tab w:val="left" w:pos="828"/>
              </w:tabs>
              <w:kinsoku/>
              <w:wordWrap/>
              <w:overflowPunct/>
              <w:topLinePunct w:val="0"/>
              <w:autoSpaceDE/>
              <w:autoSpaceDN/>
              <w:bidi w:val="0"/>
              <w:adjustRightInd w:val="0"/>
              <w:snapToGrid w:val="0"/>
              <w:spacing w:after="0" w:line="240" w:lineRule="auto"/>
              <w:jc w:val="center"/>
              <w:rPr>
                <w:rFonts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序号</w:t>
            </w:r>
          </w:p>
        </w:tc>
        <w:tc>
          <w:tcPr>
            <w:tcW w:w="125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招聘</w:t>
            </w:r>
            <w:r>
              <w:rPr>
                <w:rFonts w:hint="eastAsia" w:ascii="Times New Roman" w:hAnsi="Times New Roman" w:eastAsia="仿宋_GB2312"/>
                <w:b/>
                <w:bCs/>
                <w:color w:val="auto"/>
                <w:kern w:val="0"/>
                <w:sz w:val="24"/>
                <w:highlight w:val="none"/>
              </w:rPr>
              <w:br w:type="textWrapping"/>
            </w:r>
            <w:r>
              <w:rPr>
                <w:rFonts w:hint="eastAsia" w:ascii="Times New Roman" w:hAnsi="Times New Roman" w:eastAsia="仿宋_GB2312"/>
                <w:b/>
                <w:bCs/>
                <w:color w:val="auto"/>
                <w:kern w:val="0"/>
                <w:sz w:val="24"/>
                <w:highlight w:val="none"/>
              </w:rPr>
              <w:t>岗位</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人数</w:t>
            </w:r>
          </w:p>
        </w:tc>
        <w:tc>
          <w:tcPr>
            <w:tcW w:w="9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学历</w:t>
            </w:r>
            <w:r>
              <w:rPr>
                <w:rFonts w:hint="eastAsia" w:ascii="Times New Roman" w:hAnsi="Times New Roman" w:eastAsia="仿宋_GB2312"/>
                <w:b/>
                <w:bCs/>
                <w:color w:val="auto"/>
                <w:kern w:val="0"/>
                <w:sz w:val="24"/>
                <w:highlight w:val="none"/>
              </w:rPr>
              <w:br w:type="textWrapping"/>
            </w:r>
            <w:r>
              <w:rPr>
                <w:rFonts w:hint="eastAsia" w:ascii="Times New Roman" w:hAnsi="Times New Roman" w:eastAsia="仿宋_GB2312"/>
                <w:b/>
                <w:bCs/>
                <w:color w:val="auto"/>
                <w:kern w:val="0"/>
                <w:sz w:val="24"/>
                <w:highlight w:val="none"/>
              </w:rPr>
              <w:t>要求</w:t>
            </w:r>
          </w:p>
        </w:tc>
        <w:tc>
          <w:tcPr>
            <w:tcW w:w="8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学位</w:t>
            </w:r>
            <w:r>
              <w:rPr>
                <w:rFonts w:hint="eastAsia" w:ascii="Times New Roman" w:hAnsi="Times New Roman" w:eastAsia="仿宋_GB2312"/>
                <w:b/>
                <w:bCs/>
                <w:color w:val="auto"/>
                <w:kern w:val="0"/>
                <w:sz w:val="24"/>
                <w:highlight w:val="none"/>
              </w:rPr>
              <w:br w:type="textWrapping"/>
            </w:r>
            <w:r>
              <w:rPr>
                <w:rFonts w:hint="eastAsia" w:ascii="Times New Roman" w:hAnsi="Times New Roman" w:eastAsia="仿宋_GB2312"/>
                <w:b/>
                <w:bCs/>
                <w:color w:val="auto"/>
                <w:kern w:val="0"/>
                <w:sz w:val="24"/>
                <w:highlight w:val="none"/>
              </w:rPr>
              <w:t>要求</w:t>
            </w:r>
          </w:p>
        </w:tc>
        <w:tc>
          <w:tcPr>
            <w:tcW w:w="305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专业要求</w:t>
            </w:r>
          </w:p>
        </w:tc>
        <w:tc>
          <w:tcPr>
            <w:tcW w:w="3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其他要求和有关说明</w:t>
            </w:r>
          </w:p>
        </w:tc>
        <w:tc>
          <w:tcPr>
            <w:tcW w:w="345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imes New Roman" w:hAnsi="Times New Roman" w:eastAsia="仿宋_GB2312"/>
                <w:b/>
                <w:bCs/>
                <w:color w:val="auto"/>
                <w:kern w:val="0"/>
                <w:sz w:val="24"/>
                <w:highlight w:val="none"/>
                <w:lang w:eastAsia="zh-CN"/>
              </w:rPr>
            </w:pPr>
            <w:r>
              <w:rPr>
                <w:rFonts w:hint="eastAsia" w:ascii="Times New Roman" w:hAnsi="Times New Roman" w:eastAsia="仿宋_GB2312"/>
                <w:b/>
                <w:bCs/>
                <w:kern w:val="0"/>
                <w:sz w:val="24"/>
                <w:highlight w:val="none"/>
              </w:rPr>
              <w:t>考试环节及分值比例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5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lang w:val="en-US" w:eastAsia="zh-CN"/>
              </w:rPr>
              <w:t>1</w:t>
            </w:r>
          </w:p>
        </w:tc>
        <w:tc>
          <w:tcPr>
            <w:tcW w:w="12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飞行器数字化制造技术教师</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9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硕士研究生及以上</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硕士及以上</w:t>
            </w:r>
          </w:p>
        </w:tc>
        <w:tc>
          <w:tcPr>
            <w:tcW w:w="30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航空航天工程、航空航天系统科学与工程、飞行器设计、航空材料加工与检测技术、航空宇航科学与技术、航空宇航制造工程、通用航空飞行器设计与制造、航空工程</w:t>
            </w:r>
          </w:p>
        </w:tc>
        <w:tc>
          <w:tcPr>
            <w:tcW w:w="371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仿宋_GB2312" w:eastAsia="仿宋_GB2312" w:cs="仿宋_GB2312"/>
                <w:color w:val="auto"/>
                <w:kern w:val="0"/>
                <w:sz w:val="24"/>
                <w:szCs w:val="24"/>
                <w:highlight w:val="none"/>
                <w:lang w:val="en-US" w:eastAsia="zh-CN" w:bidi="ar-SA"/>
              </w:rPr>
            </w:pPr>
          </w:p>
        </w:tc>
        <w:tc>
          <w:tcPr>
            <w:tcW w:w="3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笔试*40%+试讲*30%+面试*30%</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笔试科目为《无人机设计制造》</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面试为结构化面试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55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2</w:t>
            </w:r>
          </w:p>
        </w:tc>
        <w:tc>
          <w:tcPr>
            <w:tcW w:w="12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信息安全技术应用实训</w:t>
            </w:r>
            <w:bookmarkStart w:id="0" w:name="_GoBack"/>
            <w:r>
              <w:rPr>
                <w:rFonts w:hint="eastAsia" w:ascii="仿宋_GB2312" w:hAnsi="仿宋_GB2312" w:eastAsia="仿宋_GB2312" w:cs="仿宋_GB2312"/>
                <w:i w:val="0"/>
                <w:iCs w:val="0"/>
                <w:color w:val="auto"/>
                <w:kern w:val="0"/>
                <w:sz w:val="24"/>
                <w:szCs w:val="24"/>
                <w:highlight w:val="none"/>
                <w:u w:val="none"/>
                <w:lang w:val="en-US" w:eastAsia="zh-CN" w:bidi="ar"/>
              </w:rPr>
              <w:t>教师</w:t>
            </w:r>
            <w:bookmarkEnd w:id="0"/>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9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本科及以上</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学士及以上</w:t>
            </w:r>
          </w:p>
        </w:tc>
        <w:tc>
          <w:tcPr>
            <w:tcW w:w="30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工学门类、理学门类</w:t>
            </w:r>
          </w:p>
        </w:tc>
        <w:tc>
          <w:tcPr>
            <w:tcW w:w="3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auto"/>
                <w:kern w:val="0"/>
                <w:sz w:val="24"/>
                <w:szCs w:val="24"/>
                <w:highlight w:val="none"/>
                <w:lang w:val="en-US" w:eastAsia="en-US"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须获得过中国研究生网络安全创新大赛二等奖及以上或全国大学生信息安全竞赛二等奖及以上或省级网络安全类大赛一等奖及以上（省教育厅主办）。</w:t>
            </w:r>
          </w:p>
        </w:tc>
        <w:tc>
          <w:tcPr>
            <w:tcW w:w="3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笔试*30%+试讲*20%+技能*50%</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笔试科目为《信息与网络安全》</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技能科目为《渗透测试技术》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5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3</w:t>
            </w:r>
          </w:p>
        </w:tc>
        <w:tc>
          <w:tcPr>
            <w:tcW w:w="12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大学英语教师</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9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硕士研究生及以上</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硕士及以上</w:t>
            </w:r>
          </w:p>
        </w:tc>
        <w:tc>
          <w:tcPr>
            <w:tcW w:w="30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外国语言教育学、英语教育、英语语言文学、英语笔译、英语口译、学科教学（英语）、翻译、翻译学</w:t>
            </w:r>
          </w:p>
        </w:tc>
        <w:tc>
          <w:tcPr>
            <w:tcW w:w="3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1.持有英语专业八级（TEM8)合格证书；</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2.专业为外国语言教育学、翻译、翻译学的，须为英语方向。</w:t>
            </w:r>
          </w:p>
        </w:tc>
        <w:tc>
          <w:tcPr>
            <w:tcW w:w="3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笔试*40%+试讲*30%+面试*30%</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笔试科目为《</w:t>
            </w:r>
            <w:r>
              <w:rPr>
                <w:rFonts w:hint="default" w:ascii="仿宋_GB2312" w:hAnsi="仿宋_GB2312" w:eastAsia="仿宋_GB2312" w:cs="仿宋_GB2312"/>
                <w:i w:val="0"/>
                <w:iCs w:val="0"/>
                <w:color w:val="auto"/>
                <w:kern w:val="0"/>
                <w:sz w:val="24"/>
                <w:szCs w:val="24"/>
                <w:highlight w:val="none"/>
                <w:u w:val="none"/>
                <w:lang w:val="en-US" w:eastAsia="zh-CN" w:bidi="ar"/>
              </w:rPr>
              <w:t>综合英语及英语教学法</w:t>
            </w:r>
            <w:r>
              <w:rPr>
                <w:rFonts w:hint="eastAsia" w:ascii="仿宋_GB2312" w:hAnsi="仿宋_GB2312" w:eastAsia="仿宋_GB2312" w:cs="仿宋_GB2312"/>
                <w:i w:val="0"/>
                <w:iCs w:val="0"/>
                <w:color w:val="auto"/>
                <w:kern w:val="0"/>
                <w:sz w:val="24"/>
                <w:szCs w:val="24"/>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lang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面试为结构化面试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5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rPr>
                <w:rFonts w:hint="default"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4</w:t>
            </w:r>
          </w:p>
        </w:tc>
        <w:tc>
          <w:tcPr>
            <w:tcW w:w="12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早期教育教师</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9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硕士研究生及以上</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硕士及以上</w:t>
            </w:r>
          </w:p>
        </w:tc>
        <w:tc>
          <w:tcPr>
            <w:tcW w:w="30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护理学类、康复医学与理疗学、儿科学、中医儿科学、少儿卫生与妇幼保健学</w:t>
            </w:r>
          </w:p>
        </w:tc>
        <w:tc>
          <w:tcPr>
            <w:tcW w:w="3713"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仿宋_GB2312" w:eastAsia="仿宋_GB2312" w:cs="仿宋_GB2312"/>
                <w:color w:val="auto"/>
                <w:kern w:val="0"/>
                <w:sz w:val="24"/>
                <w:highlight w:val="none"/>
                <w:lang w:val="en-US" w:eastAsia="zh-CN"/>
              </w:rPr>
            </w:pPr>
          </w:p>
        </w:tc>
        <w:tc>
          <w:tcPr>
            <w:tcW w:w="345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lang w:val="en-US" w:eastAsia="zh-CN"/>
              </w:rPr>
            </w:pPr>
            <w:r>
              <w:rPr>
                <w:rFonts w:hint="eastAsia" w:ascii="仿宋_GB2312" w:hAnsi="Times New Roman" w:eastAsia="仿宋_GB2312"/>
                <w:kern w:val="0"/>
                <w:sz w:val="24"/>
                <w:highlight w:val="none"/>
                <w:lang w:val="en-US" w:eastAsia="zh-CN"/>
              </w:rPr>
              <w:t>笔试*40%+试讲*30%+面试*30%</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lang w:val="en-US" w:eastAsia="zh-CN"/>
              </w:rPr>
            </w:pPr>
            <w:r>
              <w:rPr>
                <w:rFonts w:hint="eastAsia" w:ascii="仿宋_GB2312" w:hAnsi="Times New Roman" w:eastAsia="仿宋_GB2312"/>
                <w:kern w:val="0"/>
                <w:sz w:val="24"/>
                <w:highlight w:val="none"/>
                <w:lang w:val="en-US" w:eastAsia="zh-CN"/>
              </w:rPr>
              <w:t>其中：</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lang w:val="en-US" w:eastAsia="zh-CN"/>
              </w:rPr>
            </w:pPr>
            <w:r>
              <w:rPr>
                <w:rFonts w:hint="eastAsia" w:ascii="仿宋_GB2312" w:hAnsi="Times New Roman" w:eastAsia="仿宋_GB2312"/>
                <w:kern w:val="0"/>
                <w:sz w:val="24"/>
                <w:highlight w:val="none"/>
                <w:lang w:val="en-US" w:eastAsia="zh-CN"/>
              </w:rPr>
              <w:t>笔试科目为《护理学基础知识》</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highlight w:val="none"/>
                <w:lang w:eastAsia="zh-CN"/>
              </w:rPr>
            </w:pPr>
            <w:r>
              <w:rPr>
                <w:rFonts w:hint="eastAsia" w:ascii="仿宋_GB2312" w:hAnsi="Times New Roman" w:eastAsia="仿宋_GB2312"/>
                <w:kern w:val="0"/>
                <w:sz w:val="24"/>
                <w:highlight w:val="none"/>
              </w:rPr>
              <w:t>面试为结构化面试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5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rPr>
                <w:rFonts w:hint="default"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5</w:t>
            </w:r>
          </w:p>
        </w:tc>
        <w:tc>
          <w:tcPr>
            <w:tcW w:w="12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羽毛球教师</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9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硕士研究生及以上</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硕士及以上</w:t>
            </w:r>
          </w:p>
        </w:tc>
        <w:tc>
          <w:tcPr>
            <w:tcW w:w="30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体育学类、体育教育学、体育教育与社会体育、体育教育与训练学、学科教学（体育）</w:t>
            </w:r>
          </w:p>
        </w:tc>
        <w:tc>
          <w:tcPr>
            <w:tcW w:w="3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1.持有羽毛球国家二级及以上运动员证书；</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2.持有羽毛球国家一级及以上运动员证书，学历可放宽至本科，学位可放宽至学士，且本科专业须为体育学类专业。</w:t>
            </w:r>
          </w:p>
        </w:tc>
        <w:tc>
          <w:tcPr>
            <w:tcW w:w="345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rPr>
            </w:pPr>
            <w:r>
              <w:rPr>
                <w:rFonts w:hint="eastAsia" w:ascii="仿宋_GB2312" w:hAnsi="Times New Roman" w:eastAsia="仿宋_GB2312"/>
                <w:kern w:val="0"/>
                <w:sz w:val="24"/>
                <w:highlight w:val="none"/>
              </w:rPr>
              <w:t>笔试*20%+技能*30%+试讲*30%+面试*20%</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rPr>
            </w:pPr>
            <w:r>
              <w:rPr>
                <w:rFonts w:hint="eastAsia" w:ascii="仿宋_GB2312" w:hAnsi="Times New Roman" w:eastAsia="仿宋_GB2312"/>
                <w:kern w:val="0"/>
                <w:sz w:val="24"/>
                <w:highlight w:val="none"/>
              </w:rPr>
              <w:t>其中：</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rPr>
            </w:pPr>
            <w:r>
              <w:rPr>
                <w:rFonts w:hint="eastAsia" w:ascii="仿宋_GB2312" w:hAnsi="Times New Roman" w:eastAsia="仿宋_GB2312"/>
                <w:kern w:val="0"/>
                <w:sz w:val="24"/>
                <w:highlight w:val="none"/>
              </w:rPr>
              <w:t>笔试科目为《体育基础知识》</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rPr>
            </w:pPr>
            <w:r>
              <w:rPr>
                <w:rFonts w:hint="eastAsia" w:ascii="仿宋_GB2312" w:hAnsi="Times New Roman" w:eastAsia="仿宋_GB2312"/>
                <w:kern w:val="0"/>
                <w:sz w:val="24"/>
                <w:highlight w:val="none"/>
              </w:rPr>
              <w:t>技能科目为《羽毛球技能展示》</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仿宋_GB2312" w:eastAsia="仿宋_GB2312" w:cs="仿宋_GB2312"/>
                <w:color w:val="auto"/>
                <w:kern w:val="0"/>
                <w:sz w:val="24"/>
                <w:highlight w:val="none"/>
              </w:rPr>
            </w:pPr>
            <w:r>
              <w:rPr>
                <w:rFonts w:hint="eastAsia" w:ascii="仿宋_GB2312" w:hAnsi="Times New Roman" w:eastAsia="仿宋_GB2312"/>
                <w:kern w:val="0"/>
                <w:sz w:val="24"/>
                <w:highlight w:val="none"/>
              </w:rPr>
              <w:t>面试为结构化面试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55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rPr>
                <w:rFonts w:hint="default"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6</w:t>
            </w:r>
          </w:p>
        </w:tc>
        <w:tc>
          <w:tcPr>
            <w:tcW w:w="12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乒乓球教师</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9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硕士研究生及以上</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硕士及以上</w:t>
            </w:r>
          </w:p>
        </w:tc>
        <w:tc>
          <w:tcPr>
            <w:tcW w:w="30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体育学类、体育教育学、体育教育与社会体育、体育教育与训练学、学科教学（体育）</w:t>
            </w:r>
          </w:p>
        </w:tc>
        <w:tc>
          <w:tcPr>
            <w:tcW w:w="3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1.持有乒乓球国家二级及以上运动员证书；</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2.持有乒乓球国家一级及以上运动员证书，学历可放宽至本科，学位可放宽至学士，且本科专业须为体育学类专业。</w:t>
            </w:r>
          </w:p>
        </w:tc>
        <w:tc>
          <w:tcPr>
            <w:tcW w:w="345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rPr>
            </w:pPr>
            <w:r>
              <w:rPr>
                <w:rFonts w:hint="eastAsia" w:ascii="仿宋_GB2312" w:hAnsi="Times New Roman" w:eastAsia="仿宋_GB2312"/>
                <w:kern w:val="0"/>
                <w:sz w:val="24"/>
                <w:highlight w:val="none"/>
              </w:rPr>
              <w:t>笔试*20%+技能*30%+试讲*30%+面试*20%</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rPr>
            </w:pPr>
            <w:r>
              <w:rPr>
                <w:rFonts w:hint="eastAsia" w:ascii="仿宋_GB2312" w:hAnsi="Times New Roman" w:eastAsia="仿宋_GB2312"/>
                <w:kern w:val="0"/>
                <w:sz w:val="24"/>
                <w:highlight w:val="none"/>
              </w:rPr>
              <w:t>其中：</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rPr>
            </w:pPr>
            <w:r>
              <w:rPr>
                <w:rFonts w:hint="eastAsia" w:ascii="仿宋_GB2312" w:hAnsi="Times New Roman" w:eastAsia="仿宋_GB2312"/>
                <w:kern w:val="0"/>
                <w:sz w:val="24"/>
                <w:highlight w:val="none"/>
              </w:rPr>
              <w:t>笔试科目为《体育基础知识》</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rPr>
            </w:pPr>
            <w:r>
              <w:rPr>
                <w:rFonts w:hint="eastAsia" w:ascii="仿宋_GB2312" w:hAnsi="Times New Roman" w:eastAsia="仿宋_GB2312"/>
                <w:kern w:val="0"/>
                <w:sz w:val="24"/>
                <w:highlight w:val="none"/>
              </w:rPr>
              <w:t>技能科目为《乒乓球技能展示》</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仿宋_GB2312" w:eastAsia="仿宋_GB2312" w:cs="仿宋_GB2312"/>
                <w:color w:val="auto"/>
                <w:kern w:val="0"/>
                <w:sz w:val="24"/>
                <w:highlight w:val="none"/>
                <w:lang w:eastAsia="zh-CN"/>
              </w:rPr>
            </w:pPr>
            <w:r>
              <w:rPr>
                <w:rFonts w:hint="eastAsia" w:ascii="仿宋_GB2312" w:hAnsi="Times New Roman" w:eastAsia="仿宋_GB2312"/>
                <w:kern w:val="0"/>
                <w:sz w:val="24"/>
                <w:highlight w:val="none"/>
              </w:rPr>
              <w:t>面试为结构化面试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3" w:hRule="atLeast"/>
          <w:jc w:val="center"/>
        </w:trPr>
        <w:tc>
          <w:tcPr>
            <w:tcW w:w="55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rPr>
                <w:rFonts w:hint="default"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7</w:t>
            </w:r>
          </w:p>
        </w:tc>
        <w:tc>
          <w:tcPr>
            <w:tcW w:w="12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健身健美教师</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9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硕士研究生及以上</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硕士及以上</w:t>
            </w:r>
          </w:p>
        </w:tc>
        <w:tc>
          <w:tcPr>
            <w:tcW w:w="30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体育学类、体育教育学、体育教育与社会体育、体育教育与训练学、学科教学（体育）</w:t>
            </w:r>
          </w:p>
        </w:tc>
        <w:tc>
          <w:tcPr>
            <w:tcW w:w="3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1.符合以下条件之一即可报名：①健美国家二级及以上运动员证书；②健身教练证书：中级（必须是由</w:t>
            </w:r>
            <w:r>
              <w:rPr>
                <w:rFonts w:hint="default" w:ascii="仿宋_GB2312" w:hAnsi="仿宋_GB2312" w:eastAsia="仿宋_GB2312" w:cs="仿宋_GB2312"/>
                <w:i w:val="0"/>
                <w:iCs w:val="0"/>
                <w:color w:val="auto"/>
                <w:kern w:val="0"/>
                <w:sz w:val="24"/>
                <w:szCs w:val="24"/>
                <w:highlight w:val="none"/>
                <w:u w:val="none"/>
                <w:lang w:eastAsia="zh-CN" w:bidi="ar"/>
              </w:rPr>
              <w:t>国家体育总局人力资源开发中心</w:t>
            </w:r>
            <w:r>
              <w:rPr>
                <w:rFonts w:hint="eastAsia" w:ascii="仿宋_GB2312" w:hAnsi="仿宋_GB2312" w:eastAsia="仿宋_GB2312" w:cs="仿宋_GB2312"/>
                <w:i w:val="0"/>
                <w:iCs w:val="0"/>
                <w:color w:val="auto"/>
                <w:kern w:val="0"/>
                <w:sz w:val="24"/>
                <w:szCs w:val="24"/>
                <w:highlight w:val="none"/>
                <w:u w:val="none"/>
                <w:lang w:val="en-US" w:eastAsia="zh-CN" w:bidi="ar"/>
              </w:rPr>
              <w:t>颁发的）；③NSCA-CPT或ACE-CPT或NASM-CPT或ACSM-CPT（四大国际健身教练认证之一），且证书在有效期之内。</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2.持有健美国家一级及以上运动员证书；或健身教练证书：高级（必须是由</w:t>
            </w:r>
            <w:r>
              <w:rPr>
                <w:rFonts w:hint="default" w:ascii="仿宋_GB2312" w:hAnsi="仿宋_GB2312" w:eastAsia="仿宋_GB2312" w:cs="仿宋_GB2312"/>
                <w:i w:val="0"/>
                <w:iCs w:val="0"/>
                <w:color w:val="auto"/>
                <w:kern w:val="0"/>
                <w:sz w:val="24"/>
                <w:szCs w:val="24"/>
                <w:highlight w:val="none"/>
                <w:u w:val="none"/>
                <w:lang w:eastAsia="zh-CN" w:bidi="ar"/>
              </w:rPr>
              <w:t>国家体育总局人力资源开发中心</w:t>
            </w:r>
            <w:r>
              <w:rPr>
                <w:rFonts w:hint="eastAsia" w:ascii="仿宋_GB2312" w:hAnsi="仿宋_GB2312" w:eastAsia="仿宋_GB2312" w:cs="仿宋_GB2312"/>
                <w:i w:val="0"/>
                <w:iCs w:val="0"/>
                <w:color w:val="auto"/>
                <w:kern w:val="0"/>
                <w:sz w:val="24"/>
                <w:szCs w:val="24"/>
                <w:highlight w:val="none"/>
                <w:u w:val="none"/>
                <w:lang w:val="en-US" w:eastAsia="zh-CN" w:bidi="ar"/>
              </w:rPr>
              <w:t>颁发的）学历可放宽至本科，学位可放宽至学士，且本科专业须为体育学类专业。</w:t>
            </w:r>
          </w:p>
        </w:tc>
        <w:tc>
          <w:tcPr>
            <w:tcW w:w="3450"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rPr>
            </w:pPr>
            <w:r>
              <w:rPr>
                <w:rFonts w:hint="eastAsia" w:ascii="仿宋_GB2312" w:hAnsi="Times New Roman" w:eastAsia="仿宋_GB2312"/>
                <w:kern w:val="0"/>
                <w:sz w:val="24"/>
                <w:highlight w:val="none"/>
              </w:rPr>
              <w:t>笔试*20%+技能*30%+试讲*30%+面试*20%</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rPr>
            </w:pPr>
            <w:r>
              <w:rPr>
                <w:rFonts w:hint="eastAsia" w:ascii="仿宋_GB2312" w:hAnsi="Times New Roman" w:eastAsia="仿宋_GB2312"/>
                <w:kern w:val="0"/>
                <w:sz w:val="24"/>
                <w:highlight w:val="none"/>
              </w:rPr>
              <w:t>其中：</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rPr>
            </w:pPr>
            <w:r>
              <w:rPr>
                <w:rFonts w:hint="eastAsia" w:ascii="仿宋_GB2312" w:hAnsi="Times New Roman" w:eastAsia="仿宋_GB2312"/>
                <w:kern w:val="0"/>
                <w:sz w:val="24"/>
                <w:highlight w:val="none"/>
              </w:rPr>
              <w:t>笔试科目为《体育基础知识》</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Times New Roman" w:eastAsia="仿宋_GB2312"/>
                <w:kern w:val="0"/>
                <w:sz w:val="24"/>
                <w:highlight w:val="none"/>
              </w:rPr>
            </w:pPr>
            <w:r>
              <w:rPr>
                <w:rFonts w:hint="eastAsia" w:ascii="仿宋_GB2312" w:hAnsi="Times New Roman" w:eastAsia="仿宋_GB2312"/>
                <w:kern w:val="0"/>
                <w:sz w:val="24"/>
                <w:highlight w:val="none"/>
              </w:rPr>
              <w:t>技能科目为《健身健美现场指导》</w:t>
            </w: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仿宋_GB2312" w:hAnsi="仿宋_GB2312" w:eastAsia="仿宋_GB2312" w:cs="仿宋_GB2312"/>
                <w:color w:val="auto"/>
                <w:kern w:val="0"/>
                <w:sz w:val="24"/>
                <w:highlight w:val="none"/>
              </w:rPr>
            </w:pPr>
            <w:r>
              <w:rPr>
                <w:rFonts w:hint="eastAsia" w:ascii="仿宋_GB2312" w:hAnsi="Times New Roman" w:eastAsia="仿宋_GB2312"/>
                <w:kern w:val="0"/>
                <w:sz w:val="24"/>
                <w:highlight w:val="none"/>
              </w:rPr>
              <w:t>面试为结构化面试</w:t>
            </w:r>
          </w:p>
        </w:tc>
      </w:tr>
    </w:tbl>
    <w:p>
      <w:pPr>
        <w:tabs>
          <w:tab w:val="left" w:pos="828"/>
        </w:tabs>
        <w:spacing w:line="20" w:lineRule="exact"/>
        <w:jc w:val="center"/>
      </w:pPr>
    </w:p>
    <w:sectPr>
      <w:headerReference r:id="rId5" w:type="default"/>
      <w:footerReference r:id="rId6" w:type="default"/>
      <w:pgSz w:w="16838" w:h="11906" w:orient="landscape"/>
      <w:pgMar w:top="2098" w:right="1531" w:bottom="1984" w:left="1531" w:header="851" w:footer="1701"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3073" o:spid="_x0000_s3073" o:spt="202" type="#_x0000_t202" style="position:absolute;left:0pt;margin-top:0pt;height:18.15pt;width:35.1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">
          <v:path/>
          <v:fill on="f" focussize="0,0"/>
          <v:stroke on="f" joinstyle="miter"/>
          <v:imagedata o:title=""/>
          <o:lock v:ext="edit"/>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spacing w:after="0" w:line="279" w:lineRule="auto"/>
                  <w:textAlignment w:val="auto"/>
                  <w:rPr>
                    <w:rStyle w:val="12"/>
                    <w:sz w:val="28"/>
                    <w:szCs w:val="28"/>
                  </w:rPr>
                </w:pPr>
                <w:r>
                  <w:rPr>
                    <w:rFonts w:hint="eastAsia" w:ascii="宋体" w:hAnsi="宋体"/>
                    <w:sz w:val="28"/>
                    <w:szCs w:val="28"/>
                  </w:rPr>
                  <w:t xml:space="preserve">― </w:t>
                </w: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sz w:val="28"/>
                    <w:szCs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UwMWZlZjRmNThkYzA0YmJmYTVjNzJiMDQ3ZTZhMTkifQ=="/>
  </w:docVars>
  <w:rsids>
    <w:rsidRoot w:val="00C15D54"/>
    <w:rsid w:val="000136CF"/>
    <w:rsid w:val="0001378E"/>
    <w:rsid w:val="0003067B"/>
    <w:rsid w:val="000B313B"/>
    <w:rsid w:val="000B3C32"/>
    <w:rsid w:val="0010275D"/>
    <w:rsid w:val="001122EB"/>
    <w:rsid w:val="001E1B8E"/>
    <w:rsid w:val="001E5D72"/>
    <w:rsid w:val="00201874"/>
    <w:rsid w:val="00214F59"/>
    <w:rsid w:val="00290DEF"/>
    <w:rsid w:val="00301744"/>
    <w:rsid w:val="00322316"/>
    <w:rsid w:val="00337A52"/>
    <w:rsid w:val="00381BDA"/>
    <w:rsid w:val="003912D8"/>
    <w:rsid w:val="003D16AC"/>
    <w:rsid w:val="003E19BE"/>
    <w:rsid w:val="0041035A"/>
    <w:rsid w:val="00437025"/>
    <w:rsid w:val="004E0335"/>
    <w:rsid w:val="004E5ABB"/>
    <w:rsid w:val="004F0498"/>
    <w:rsid w:val="004F67EF"/>
    <w:rsid w:val="00523697"/>
    <w:rsid w:val="00531C0D"/>
    <w:rsid w:val="00542C27"/>
    <w:rsid w:val="005627F9"/>
    <w:rsid w:val="005801E3"/>
    <w:rsid w:val="005D7952"/>
    <w:rsid w:val="00637FFA"/>
    <w:rsid w:val="006457F6"/>
    <w:rsid w:val="006E5B52"/>
    <w:rsid w:val="007375DD"/>
    <w:rsid w:val="007518C9"/>
    <w:rsid w:val="00774ACA"/>
    <w:rsid w:val="009123FA"/>
    <w:rsid w:val="00953306"/>
    <w:rsid w:val="009C11D7"/>
    <w:rsid w:val="00A86D41"/>
    <w:rsid w:val="00A879BA"/>
    <w:rsid w:val="00A87E32"/>
    <w:rsid w:val="00AB3867"/>
    <w:rsid w:val="00AC3C0E"/>
    <w:rsid w:val="00B27CFA"/>
    <w:rsid w:val="00B33F75"/>
    <w:rsid w:val="00B36729"/>
    <w:rsid w:val="00B47A8C"/>
    <w:rsid w:val="00BA5365"/>
    <w:rsid w:val="00BA5F10"/>
    <w:rsid w:val="00C15D54"/>
    <w:rsid w:val="00C40FC2"/>
    <w:rsid w:val="00D22D14"/>
    <w:rsid w:val="00D35292"/>
    <w:rsid w:val="00D57F7D"/>
    <w:rsid w:val="00D607BE"/>
    <w:rsid w:val="00DB2142"/>
    <w:rsid w:val="00DD7F2F"/>
    <w:rsid w:val="00E4371D"/>
    <w:rsid w:val="00EC2073"/>
    <w:rsid w:val="00ED3E43"/>
    <w:rsid w:val="00EF297B"/>
    <w:rsid w:val="00F118B1"/>
    <w:rsid w:val="00F8598C"/>
    <w:rsid w:val="00FC4C70"/>
    <w:rsid w:val="00FC519B"/>
    <w:rsid w:val="00FD4AB1"/>
    <w:rsid w:val="00FE2D41"/>
    <w:rsid w:val="016E3AAF"/>
    <w:rsid w:val="018F2C31"/>
    <w:rsid w:val="025B73DD"/>
    <w:rsid w:val="037208DA"/>
    <w:rsid w:val="04A81DF6"/>
    <w:rsid w:val="0673015A"/>
    <w:rsid w:val="0724166D"/>
    <w:rsid w:val="08594DC0"/>
    <w:rsid w:val="0D7156C4"/>
    <w:rsid w:val="0EB6354E"/>
    <w:rsid w:val="0FE76068"/>
    <w:rsid w:val="0FFF2043"/>
    <w:rsid w:val="10614879"/>
    <w:rsid w:val="11102843"/>
    <w:rsid w:val="1260235B"/>
    <w:rsid w:val="1262169A"/>
    <w:rsid w:val="15701AC0"/>
    <w:rsid w:val="15A14603"/>
    <w:rsid w:val="15CA5F9B"/>
    <w:rsid w:val="17D06B61"/>
    <w:rsid w:val="1DADBEE0"/>
    <w:rsid w:val="1EAD4650"/>
    <w:rsid w:val="1EF10572"/>
    <w:rsid w:val="1F270C42"/>
    <w:rsid w:val="1FAA2A18"/>
    <w:rsid w:val="203665CD"/>
    <w:rsid w:val="210D5911"/>
    <w:rsid w:val="21882CB8"/>
    <w:rsid w:val="21DF6075"/>
    <w:rsid w:val="22556BF5"/>
    <w:rsid w:val="24064B39"/>
    <w:rsid w:val="24382079"/>
    <w:rsid w:val="265946C6"/>
    <w:rsid w:val="27564797"/>
    <w:rsid w:val="29FE0665"/>
    <w:rsid w:val="2B331BCD"/>
    <w:rsid w:val="2CA85AF2"/>
    <w:rsid w:val="2EB961AD"/>
    <w:rsid w:val="2F0B3092"/>
    <w:rsid w:val="2F6B33D1"/>
    <w:rsid w:val="316555F1"/>
    <w:rsid w:val="32A13E6F"/>
    <w:rsid w:val="32D3552A"/>
    <w:rsid w:val="38F243CD"/>
    <w:rsid w:val="39027524"/>
    <w:rsid w:val="399867FE"/>
    <w:rsid w:val="3B0D4F5A"/>
    <w:rsid w:val="3B1E0DF5"/>
    <w:rsid w:val="3B3C81D8"/>
    <w:rsid w:val="3E460E29"/>
    <w:rsid w:val="3E5F09B4"/>
    <w:rsid w:val="40592402"/>
    <w:rsid w:val="42E05322"/>
    <w:rsid w:val="44C052AA"/>
    <w:rsid w:val="45B77813"/>
    <w:rsid w:val="45F535B9"/>
    <w:rsid w:val="46C36452"/>
    <w:rsid w:val="47700384"/>
    <w:rsid w:val="47B75F5C"/>
    <w:rsid w:val="48C72B08"/>
    <w:rsid w:val="4AB4185C"/>
    <w:rsid w:val="4D4F259A"/>
    <w:rsid w:val="4EEE5462"/>
    <w:rsid w:val="520D293C"/>
    <w:rsid w:val="52BC5586"/>
    <w:rsid w:val="53C23066"/>
    <w:rsid w:val="56780588"/>
    <w:rsid w:val="56A36A6F"/>
    <w:rsid w:val="5862219E"/>
    <w:rsid w:val="5A013D7E"/>
    <w:rsid w:val="5A704B9B"/>
    <w:rsid w:val="5BFF2F81"/>
    <w:rsid w:val="5D094DEE"/>
    <w:rsid w:val="5DB749F7"/>
    <w:rsid w:val="5DBF928B"/>
    <w:rsid w:val="61413C16"/>
    <w:rsid w:val="63ED2395"/>
    <w:rsid w:val="66FE7DDD"/>
    <w:rsid w:val="67B2A98E"/>
    <w:rsid w:val="69B605C3"/>
    <w:rsid w:val="69C0354F"/>
    <w:rsid w:val="69EF0D49"/>
    <w:rsid w:val="6BB37094"/>
    <w:rsid w:val="6BC820BE"/>
    <w:rsid w:val="6DEB5138"/>
    <w:rsid w:val="6E0A0650"/>
    <w:rsid w:val="6FFF21E2"/>
    <w:rsid w:val="707F26E2"/>
    <w:rsid w:val="70AE4ECF"/>
    <w:rsid w:val="722803C6"/>
    <w:rsid w:val="742C67AC"/>
    <w:rsid w:val="7589385D"/>
    <w:rsid w:val="75C12C0E"/>
    <w:rsid w:val="76305E03"/>
    <w:rsid w:val="763B10BD"/>
    <w:rsid w:val="778A77A4"/>
    <w:rsid w:val="7794545D"/>
    <w:rsid w:val="77AB51A0"/>
    <w:rsid w:val="77DF9C55"/>
    <w:rsid w:val="789D5BFF"/>
    <w:rsid w:val="78A7154A"/>
    <w:rsid w:val="7B19A1E7"/>
    <w:rsid w:val="7B7F7239"/>
    <w:rsid w:val="7BFF6425"/>
    <w:rsid w:val="7D9E03E0"/>
    <w:rsid w:val="7DF36A18"/>
    <w:rsid w:val="7FBF641A"/>
    <w:rsid w:val="7FFCC504"/>
    <w:rsid w:val="7FFF1DFD"/>
    <w:rsid w:val="9EEFDC46"/>
    <w:rsid w:val="9F16654D"/>
    <w:rsid w:val="9F24D2EC"/>
    <w:rsid w:val="ABD12A56"/>
    <w:rsid w:val="ADF29E92"/>
    <w:rsid w:val="B1FF5A66"/>
    <w:rsid w:val="B7DF9BC3"/>
    <w:rsid w:val="BAEFC7F1"/>
    <w:rsid w:val="BBFEC8E0"/>
    <w:rsid w:val="BDBF9766"/>
    <w:rsid w:val="BDF66FA4"/>
    <w:rsid w:val="CFBF383C"/>
    <w:rsid w:val="D7B7BCD2"/>
    <w:rsid w:val="D9EB047E"/>
    <w:rsid w:val="DCEFA6AD"/>
    <w:rsid w:val="DF9E2FFD"/>
    <w:rsid w:val="DFFC5345"/>
    <w:rsid w:val="DFFF637F"/>
    <w:rsid w:val="DFFFE920"/>
    <w:rsid w:val="EE34D00C"/>
    <w:rsid w:val="EFEBE7DC"/>
    <w:rsid w:val="F1A5D153"/>
    <w:rsid w:val="F3FF8756"/>
    <w:rsid w:val="F7E97785"/>
    <w:rsid w:val="FBBA6FAE"/>
    <w:rsid w:val="FD73E8D0"/>
    <w:rsid w:val="FEBDFA10"/>
    <w:rsid w:val="FFB7DEE3"/>
    <w:rsid w:val="FFDD8A0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99"/>
    <w:pPr>
      <w:widowControl/>
      <w:spacing w:line="240" w:lineRule="exact"/>
      <w:jc w:val="left"/>
    </w:pPr>
    <w:rPr>
      <w:rFonts w:ascii="Verdana" w:hAnsi="Verdana"/>
      <w:kern w:val="0"/>
      <w:sz w:val="20"/>
      <w:szCs w:val="20"/>
      <w:lang w:eastAsia="en-US"/>
    </w:rPr>
  </w:style>
  <w:style w:type="paragraph" w:styleId="3">
    <w:name w:val="Body Text"/>
    <w:basedOn w:val="1"/>
    <w:next w:val="4"/>
    <w:unhideWhenUsed/>
    <w:qFormat/>
    <w:uiPriority w:val="99"/>
    <w:pPr>
      <w:spacing w:after="120"/>
    </w:pPr>
    <w:rPr>
      <w:rFonts w:ascii="Calibri" w:hAnsi="Calibri"/>
      <w:kern w:val="0"/>
    </w:rPr>
  </w:style>
  <w:style w:type="paragraph" w:customStyle="1" w:styleId="4">
    <w:name w:val="正文首行缩进1"/>
    <w:basedOn w:val="3"/>
    <w:qFormat/>
    <w:uiPriority w:val="0"/>
    <w:pPr>
      <w:spacing w:after="0" w:line="500" w:lineRule="exact"/>
      <w:ind w:firstLine="420"/>
    </w:pPr>
    <w:rPr>
      <w:rFonts w:ascii="仿宋_GB2312" w:hAnsi="Times New Roman" w:eastAsia="宋体"/>
      <w:sz w:val="28"/>
      <w:szCs w:val="24"/>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列出段落1"/>
    <w:basedOn w:val="1"/>
    <w:qFormat/>
    <w:uiPriority w:val="99"/>
    <w:pPr>
      <w:ind w:firstLine="420" w:firstLineChars="200"/>
    </w:pPr>
  </w:style>
  <w:style w:type="character" w:customStyle="1" w:styleId="15">
    <w:name w:val="font01"/>
    <w:basedOn w:val="11"/>
    <w:qFormat/>
    <w:uiPriority w:val="0"/>
    <w:rPr>
      <w:rFonts w:hint="eastAsia" w:ascii="宋体" w:hAnsi="宋体" w:eastAsia="宋体" w:cs="宋体"/>
      <w:color w:val="000000"/>
      <w:sz w:val="20"/>
      <w:szCs w:val="20"/>
      <w:u w:val="none"/>
    </w:rPr>
  </w:style>
  <w:style w:type="character" w:customStyle="1" w:styleId="16">
    <w:name w:val="批注框文本 字符"/>
    <w:basedOn w:val="11"/>
    <w:link w:val="5"/>
    <w:qFormat/>
    <w:uiPriority w:val="0"/>
    <w:rPr>
      <w:rFonts w:ascii="Calibri" w:hAnsi="Calibri"/>
      <w:kern w:val="2"/>
      <w:sz w:val="18"/>
      <w:szCs w:val="18"/>
    </w:rPr>
  </w:style>
  <w:style w:type="character" w:customStyle="1" w:styleId="17">
    <w:name w:val="font31"/>
    <w:basedOn w:val="11"/>
    <w:qFormat/>
    <w:uiPriority w:val="0"/>
    <w:rPr>
      <w:rFonts w:hint="eastAsia" w:ascii="宋体" w:hAnsi="宋体" w:eastAsia="宋体" w:cs="宋体"/>
      <w:color w:val="000000"/>
      <w:sz w:val="24"/>
      <w:szCs w:val="24"/>
      <w:u w:val="none"/>
    </w:rPr>
  </w:style>
  <w:style w:type="character" w:customStyle="1" w:styleId="18">
    <w:name w:val="font11"/>
    <w:basedOn w:val="11"/>
    <w:qFormat/>
    <w:uiPriority w:val="0"/>
    <w:rPr>
      <w:rFonts w:hint="eastAsia" w:ascii="宋体" w:hAnsi="宋体" w:eastAsia="宋体" w:cs="宋体"/>
      <w:b/>
      <w:color w:val="000000"/>
      <w:sz w:val="24"/>
      <w:szCs w:val="24"/>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81"/>
    <w:basedOn w:val="11"/>
    <w:qFormat/>
    <w:uiPriority w:val="0"/>
    <w:rPr>
      <w:rFonts w:hint="eastAsia" w:ascii="宋体" w:hAnsi="宋体" w:eastAsia="宋体" w:cs="宋体"/>
      <w:color w:val="000000"/>
      <w:sz w:val="24"/>
      <w:szCs w:val="24"/>
      <w:u w:val="none"/>
    </w:rPr>
  </w:style>
  <w:style w:type="character" w:customStyle="1" w:styleId="21">
    <w:name w:val="font51"/>
    <w:basedOn w:val="11"/>
    <w:qFormat/>
    <w:uiPriority w:val="0"/>
    <w:rPr>
      <w:rFonts w:hint="eastAsia" w:ascii="宋体" w:hAnsi="宋体" w:eastAsia="宋体" w:cs="宋体"/>
      <w:color w:val="000000"/>
      <w:sz w:val="24"/>
      <w:szCs w:val="24"/>
      <w:u w:val="none"/>
    </w:rPr>
  </w:style>
  <w:style w:type="character" w:customStyle="1" w:styleId="22">
    <w:name w:val="font4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3</Pages>
  <Words>222</Words>
  <Characters>1267</Characters>
  <Lines>10</Lines>
  <Paragraphs>2</Paragraphs>
  <TotalTime>13</TotalTime>
  <ScaleCrop>false</ScaleCrop>
  <LinksUpToDate>false</LinksUpToDate>
  <CharactersWithSpaces>1487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2021-10-12T00:04:00Z</dcterms:created>
  <dc:creator>asus</dc:creator>
  <cp:lastModifiedBy>uos</cp:lastModifiedBy>
  <cp:lastPrinted>2025-02-26T00:09:00Z</cp:lastPrinted>
  <dcterms:modified xsi:type="dcterms:W3CDTF">2025-03-05T11:24:04Z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C5BE79D1D08E47F889D67C12F4A70DF8</vt:lpwstr>
  </property>
</Properties>
</file>