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pPr>
        <w:spacing w:line="500" w:lineRule="exact"/>
        <w:ind w:firstLine="560" w:firstLineChars="200"/>
        <w:rPr>
          <w:rFonts w:ascii="黑体" w:hAnsi="黑体" w:eastAsia="黑体" w:cs="黑体"/>
          <w:sz w:val="28"/>
          <w:szCs w:val="28"/>
        </w:rPr>
      </w:pP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w:t>
      </w:r>
      <w:r>
        <w:rPr>
          <w:rFonts w:ascii="黑体" w:hAnsi="黑体" w:eastAsia="黑体" w:cs="黑体"/>
          <w:sz w:val="28"/>
          <w:szCs w:val="28"/>
        </w:rPr>
        <w:t>、基层工作经历如何界定？</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二</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基层工作经历起始时间如何界定？</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三</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基层工作经历截止时间如何界定？</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基层工作经历计算时间截止到本次公开招聘报名第一日。</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四</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基层工作经历认定的操作原则？</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基层工作经历的证明材料由报考人员自行申报提交。</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报考人员对提交的证明材料真实性负责，凡被举报查实证明材料弄虚作假的，按规定取消本次应聘资格或予以辞聘、清退。</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三、专业如何认定？</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《国家普通高等学校本科专业目录（2024年）》《研究生教育学科专业目录（2022年）》。留学归国人员应持国家教育部留学服务中心认证学历、学位参加资格审查。</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rPr>
        <w:t>提供</w:t>
      </w:r>
      <w:r>
        <w:rPr>
          <w:rFonts w:ascii="仿宋_GB2312" w:hAnsi="仿宋_GB2312" w:eastAsia="仿宋_GB2312" w:cs="仿宋_GB2312"/>
          <w:sz w:val="28"/>
          <w:szCs w:val="28"/>
        </w:rPr>
        <w:t>所学</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课程、研究方向</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相关高校或省</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以上相关科研机构等第三方</w:t>
      </w:r>
      <w:r>
        <w:rPr>
          <w:rFonts w:hint="eastAsia" w:ascii="仿宋_GB2312" w:hAnsi="仿宋_GB2312" w:eastAsia="仿宋_GB2312" w:cs="仿宋_GB2312"/>
          <w:sz w:val="28"/>
          <w:szCs w:val="28"/>
        </w:rPr>
        <w:t>的专业认定证明材料,</w:t>
      </w:r>
      <w:r>
        <w:rPr>
          <w:rFonts w:ascii="仿宋_GB2312" w:hAnsi="仿宋_GB2312" w:eastAsia="仿宋_GB2312" w:cs="仿宋_GB2312"/>
          <w:sz w:val="28"/>
          <w:szCs w:val="28"/>
        </w:rPr>
        <w:t>由招聘单位或者其主管部门（单位）对其留学所学专业进行认定，认定为相似专业的视为专业条件合格。</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333333"/>
          <w:sz w:val="28"/>
          <w:szCs w:val="28"/>
        </w:rPr>
        <w:t>在符合专业等其他条件前提下，</w:t>
      </w:r>
      <w:r>
        <w:rPr>
          <w:rFonts w:ascii="仿宋_GB2312" w:hAnsi="仿宋_GB2312" w:eastAsia="仿宋_GB2312" w:cs="仿宋_GB2312"/>
          <w:color w:val="333333"/>
          <w:sz w:val="28"/>
          <w:szCs w:val="28"/>
        </w:rPr>
        <w:t>技工院校高级工班</w:t>
      </w:r>
      <w:r>
        <w:rPr>
          <w:rFonts w:hint="eastAsia" w:ascii="仿宋_GB2312" w:hAnsi="仿宋_GB2312" w:eastAsia="仿宋_GB2312" w:cs="仿宋_GB2312"/>
          <w:color w:val="333333"/>
          <w:sz w:val="28"/>
          <w:szCs w:val="28"/>
        </w:rPr>
        <w:t>毕业生可报名应聘学历要求为专科的岗位，</w:t>
      </w:r>
      <w:r>
        <w:rPr>
          <w:rFonts w:ascii="仿宋_GB2312" w:hAnsi="仿宋_GB2312" w:eastAsia="仿宋_GB2312" w:cs="仿宋_GB2312"/>
          <w:color w:val="333333"/>
          <w:sz w:val="28"/>
          <w:szCs w:val="28"/>
        </w:rPr>
        <w:t>预备技师（技师）班毕业</w:t>
      </w:r>
      <w:r>
        <w:rPr>
          <w:rFonts w:hint="eastAsia" w:ascii="仿宋_GB2312" w:hAnsi="仿宋_GB2312" w:eastAsia="仿宋_GB2312" w:cs="仿宋_GB2312"/>
          <w:color w:val="333333"/>
          <w:sz w:val="28"/>
          <w:szCs w:val="28"/>
        </w:rPr>
        <w:t>生可报名应聘</w:t>
      </w:r>
      <w:r>
        <w:rPr>
          <w:rFonts w:ascii="仿宋_GB2312" w:hAnsi="仿宋_GB2312" w:eastAsia="仿宋_GB2312" w:cs="仿宋_GB2312"/>
          <w:color w:val="333333"/>
          <w:sz w:val="28"/>
          <w:szCs w:val="28"/>
        </w:rPr>
        <w:t>学历</w:t>
      </w:r>
      <w:r>
        <w:rPr>
          <w:rFonts w:hint="eastAsia" w:ascii="仿宋_GB2312" w:hAnsi="仿宋_GB2312" w:eastAsia="仿宋_GB2312" w:cs="仿宋_GB2312"/>
          <w:color w:val="333333"/>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教育形式（自学考试、成人教育、网络教育、夜大、电大等）毕业生取得毕业证（学位证）后，符合岗位要求资格条件的，均可应聘。</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rPr>
        <w:t>个别涉及</w:t>
      </w:r>
      <w:r>
        <w:rPr>
          <w:rFonts w:ascii="仿宋_GB2312" w:hAnsi="仿宋_GB2312" w:eastAsia="仿宋_GB2312" w:cs="仿宋_GB2312"/>
          <w:color w:val="auto"/>
          <w:sz w:val="28"/>
          <w:szCs w:val="28"/>
        </w:rPr>
        <w:t>专业</w:t>
      </w:r>
      <w:r>
        <w:rPr>
          <w:rFonts w:hint="eastAsia" w:ascii="仿宋_GB2312" w:hAnsi="仿宋_GB2312" w:eastAsia="仿宋_GB2312" w:cs="仿宋_GB2312"/>
          <w:color w:val="auto"/>
          <w:sz w:val="28"/>
          <w:szCs w:val="28"/>
        </w:rPr>
        <w:t>名称及代码等</w:t>
      </w:r>
      <w:r>
        <w:rPr>
          <w:rFonts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rPr>
        <w:t>依据进行认定</w:t>
      </w:r>
      <w:r>
        <w:rPr>
          <w:rFonts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rPr>
        <w:t>或</w:t>
      </w:r>
      <w:r>
        <w:rPr>
          <w:rFonts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rPr>
        <w:t>综合认定，招聘单位及其主管部门不得简单以学科专业不在参考目录为由不予通过审查</w:t>
      </w:r>
      <w:r>
        <w:rPr>
          <w:rFonts w:ascii="仿宋_GB2312" w:hAnsi="仿宋_GB2312" w:eastAsia="仿宋_GB2312" w:cs="仿宋_GB2312"/>
          <w:color w:val="auto"/>
          <w:sz w:val="28"/>
          <w:szCs w:val="28"/>
        </w:rPr>
        <w:t>。</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、本次招聘中要求的有效身份证件指的是什么？</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、本次招聘中政策性加分如何办理？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1.“大学生志愿服务西部计划”“三支一扶”计划</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“特岗教师计划”</w:t>
      </w:r>
      <w:r>
        <w:rPr>
          <w:rFonts w:hint="eastAsia"/>
        </w:rPr>
        <w:t xml:space="preserve"> </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rPr>
        <w:t>、卫健委</w:t>
      </w:r>
      <w:r>
        <w:rPr>
          <w:rFonts w:ascii="仿宋_GB2312" w:hAnsi="仿宋_GB2312" w:eastAsia="仿宋_GB2312" w:cs="仿宋_GB2312"/>
          <w:sz w:val="28"/>
          <w:szCs w:val="28"/>
        </w:rPr>
        <w:t>）出具的证明、考核材料、服务合同（协议）和服务证书等材料原件及复印件。</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机关事业单位在编人员以及从机关事业单位辞职、辞退、辞聘、解聘等人员，不享受加分政策。</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、本次招聘中需提供哪些面试资格审查材料？</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《应聘资格审查表》</w:t>
      </w:r>
      <w:r>
        <w:rPr>
          <w:rFonts w:ascii="仿宋_GB2312" w:hAnsi="仿宋_GB2312" w:eastAsia="仿宋_GB2312" w:cs="仿宋_GB2312"/>
          <w:sz w:val="28"/>
          <w:szCs w:val="28"/>
        </w:rPr>
        <w:t>》2份（请在</w:t>
      </w:r>
      <w:r>
        <w:rPr>
          <w:rFonts w:hint="eastAsia" w:ascii="仿宋_GB2312" w:hAnsi="仿宋_GB2312" w:eastAsia="仿宋_GB2312" w:cs="仿宋_GB2312"/>
          <w:sz w:val="28"/>
          <w:szCs w:val="28"/>
        </w:rPr>
        <w:t>成都人事考试网</w:t>
      </w:r>
      <w:r>
        <w:rPr>
          <w:rFonts w:ascii="仿宋_GB2312" w:hAnsi="仿宋_GB2312" w:eastAsia="仿宋_GB2312" w:cs="仿宋_GB2312"/>
          <w:sz w:val="28"/>
          <w:szCs w:val="28"/>
        </w:rPr>
        <w:t>自行打印并按要求张贴近期2寸免冠证件照片）；</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2025年高校应届毕业生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p>
    <w:p>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sz w:val="28"/>
          <w:szCs w:val="28"/>
        </w:rPr>
        <w:t>4.其他与报考资格相关的材料。</w:t>
      </w:r>
      <w:r>
        <w:rPr>
          <w:rFonts w:hint="eastAsia" w:ascii="仿宋_GB2312" w:hAnsi="仿宋_GB2312" w:eastAsia="仿宋_GB2312" w:cs="仿宋_GB2312"/>
          <w:sz w:val="28"/>
          <w:szCs w:val="28"/>
        </w:rPr>
        <w:t>其中</w:t>
      </w:r>
      <w:r>
        <w:rPr>
          <w:rFonts w:hint="eastAsia" w:ascii="仿宋_GB2312" w:hAnsi="仿宋_GB2312" w:eastAsia="仿宋_GB2312" w:cs="仿宋_GB2312"/>
          <w:color w:val="auto"/>
          <w:sz w:val="28"/>
          <w:szCs w:val="28"/>
          <w:highlight w:val="none"/>
        </w:rPr>
        <w:t>报考定向招聘岗位的</w:t>
      </w:r>
      <w:r>
        <w:rPr>
          <w:rFonts w:hint="eastAsia" w:ascii="仿宋_GB2312" w:hAnsi="仿宋_GB2312" w:cs="仿宋_GB2312"/>
          <w:color w:val="auto"/>
          <w:sz w:val="28"/>
          <w:szCs w:val="28"/>
          <w:highlight w:val="none"/>
          <w:lang w:eastAsia="zh-CN"/>
        </w:rPr>
        <w:t>退役军人</w:t>
      </w:r>
      <w:r>
        <w:rPr>
          <w:rFonts w:hint="eastAsia" w:ascii="仿宋_GB2312" w:hAnsi="仿宋_GB2312" w:eastAsia="仿宋_GB2312" w:cs="仿宋_GB2312"/>
          <w:color w:val="auto"/>
          <w:sz w:val="28"/>
          <w:szCs w:val="28"/>
          <w:highlight w:val="none"/>
        </w:rPr>
        <w:t>或经组织选派在</w:t>
      </w:r>
      <w:r>
        <w:rPr>
          <w:rFonts w:hint="eastAsia" w:ascii="仿宋_GB2312" w:hAnsi="仿宋_GB2312" w:cs="仿宋_GB2312"/>
          <w:color w:val="auto"/>
          <w:sz w:val="28"/>
          <w:szCs w:val="28"/>
          <w:highlight w:val="none"/>
          <w:lang w:eastAsia="zh-CN"/>
        </w:rPr>
        <w:t>彭州</w:t>
      </w:r>
      <w:r>
        <w:rPr>
          <w:rFonts w:hint="eastAsia" w:ascii="仿宋_GB2312" w:hAnsi="仿宋_GB2312" w:eastAsia="仿宋_GB2312" w:cs="仿宋_GB2312"/>
          <w:color w:val="auto"/>
          <w:sz w:val="28"/>
          <w:szCs w:val="28"/>
          <w:highlight w:val="none"/>
        </w:rPr>
        <w:t>市服务的高校毕业生服务基层项目人员，还须提供档案中的应征入伍</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退出现役相关资料或大学生志愿者基层项目服务证书及服务协议的原件、复印件各1份。</w:t>
      </w:r>
      <w:r>
        <w:rPr>
          <w:rFonts w:hint="eastAsia" w:ascii="仿宋_GB2312" w:hAnsi="仿宋_GB2312" w:eastAsia="仿宋_GB2312" w:cs="仿宋_GB2312"/>
          <w:color w:val="auto"/>
          <w:sz w:val="28"/>
          <w:szCs w:val="28"/>
          <w:highlight w:val="none"/>
          <w:lang w:val="en-US" w:eastAsia="zh-CN"/>
        </w:rPr>
        <w:t>报考具有工作经历要求的岗位须提供明确相关工作经历的聘用合同（劳动合同）、社保缴纳证明和其他相关证明材料</w:t>
      </w:r>
      <w:r>
        <w:rPr>
          <w:rFonts w:hint="eastAsia" w:ascii="仿宋_GB2312" w:hAnsi="仿宋_GB2312" w:eastAsia="仿宋_GB2312" w:cs="仿宋_GB2312"/>
          <w:color w:val="auto"/>
          <w:sz w:val="28"/>
          <w:szCs w:val="28"/>
          <w:highlight w:val="none"/>
        </w:rPr>
        <w:t>原件、复印件各1份</w:t>
      </w:r>
      <w:r>
        <w:rPr>
          <w:rFonts w:hint="eastAsia" w:ascii="仿宋_GB2312" w:hAnsi="仿宋_GB2312" w:eastAsia="仿宋_GB2312" w:cs="仿宋_GB2312"/>
          <w:color w:val="auto"/>
          <w:sz w:val="28"/>
          <w:szCs w:val="28"/>
          <w:highlight w:val="none"/>
          <w:lang w:val="en-US" w:eastAsia="zh-CN"/>
        </w:rPr>
        <w:t>。</w:t>
      </w:r>
    </w:p>
    <w:p>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符合条件的机关事业单位人员</w:t>
      </w:r>
      <w:r>
        <w:rPr>
          <w:rFonts w:hint="eastAsia" w:ascii="仿宋_GB2312" w:hAnsi="仿宋_GB2312" w:eastAsia="仿宋_GB2312" w:cs="仿宋_GB2312"/>
          <w:sz w:val="28"/>
          <w:szCs w:val="28"/>
        </w:rPr>
        <w:t>报名应聘</w:t>
      </w:r>
      <w:r>
        <w:rPr>
          <w:rFonts w:ascii="仿宋_GB2312" w:hAnsi="仿宋_GB2312" w:eastAsia="仿宋_GB2312" w:cs="仿宋_GB2312"/>
          <w:sz w:val="28"/>
          <w:szCs w:val="28"/>
        </w:rPr>
        <w:t>须按干部管理权限征得用人单位及相关部门书面同意。</w:t>
      </w:r>
    </w:p>
    <w:p>
      <w:pPr>
        <w:spacing w:line="500" w:lineRule="exact"/>
        <w:ind w:firstLine="560" w:firstLineChars="200"/>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、违纪违规及存在不诚信情形的应聘人员如何处理？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八</w:t>
      </w:r>
      <w:r>
        <w:rPr>
          <w:rFonts w:ascii="黑体" w:hAnsi="黑体" w:eastAsia="黑体" w:cs="黑体"/>
          <w:sz w:val="28"/>
          <w:szCs w:val="28"/>
        </w:rPr>
        <w:t>、申请减免报考费用</w:t>
      </w:r>
      <w:r>
        <w:rPr>
          <w:rFonts w:hint="eastAsia" w:ascii="黑体" w:hAnsi="黑体" w:eastAsia="黑体" w:cs="黑体"/>
          <w:sz w:val="28"/>
          <w:szCs w:val="28"/>
        </w:rPr>
        <w:t>办理手续</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1.适用人员：享受国家最低生活保障金的城镇、农村家庭考生；脱贫户家庭考生；父母双亡、父母一方为烈士或一级伤残军人，且生活十分困难家庭考生。</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2.办理地点：成都市人事考试中心（成都市青羊区清江东路118号3号楼一楼报名大厅，联系电话：028-61802812，028-61802797）。</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3.办理时间：</w:t>
      </w:r>
      <w:r>
        <w:rPr>
          <w:rFonts w:hint="eastAsia" w:ascii="仿宋_GB2312" w:hAnsi="仿宋_GB2312" w:eastAsia="仿宋_GB2312" w:cs="仿宋_GB2312"/>
          <w:color w:val="auto"/>
          <w:sz w:val="28"/>
          <w:szCs w:val="28"/>
          <w:highlight w:val="none"/>
        </w:rPr>
        <w:t>2025年4月11日-4月15日（工作日每日9点-17点），1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日17点以后提</w:t>
      </w:r>
      <w:r>
        <w:rPr>
          <w:rFonts w:hint="eastAsia" w:ascii="仿宋_GB2312" w:hAnsi="仿宋_GB2312" w:eastAsia="仿宋_GB2312" w:cs="仿宋_GB2312"/>
          <w:sz w:val="28"/>
          <w:szCs w:val="28"/>
        </w:rPr>
        <w:t>交材料或者提供材料不符合相关要求的不做减免处理。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（1）首先在网上完成报名并缴纳报名费用，申请减免通过后予以退费。</w:t>
      </w:r>
      <w:bookmarkStart w:id="0" w:name="_GoBack"/>
      <w:bookmarkEnd w:id="0"/>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（2）报考人员可到现场办理减免报考费用的手续。不方便到现场办理的人员，须拨打联系电话（028-61802797），通过传真或邮箱上传减免所需材料，经审核确认后办理减免手续。</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九、其他</w:t>
      </w:r>
    </w:p>
    <w:p>
      <w:pPr>
        <w:spacing w:line="500" w:lineRule="exact"/>
        <w:ind w:firstLine="560" w:firstLineChars="200"/>
        <w:rPr>
          <w:rFonts w:hint="eastAsia"/>
          <w:lang w:val="en-US" w:eastAsia="zh-CN"/>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年；专技12级以上或以下，均含专技12级，以此类推</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w:t>
      </w:r>
      <w:r>
        <w:rPr>
          <w:rFonts w:ascii="仿宋_GB2312" w:hAnsi="仿宋_GB2312" w:eastAsia="仿宋_GB2312" w:cs="仿宋_GB2312"/>
          <w:sz w:val="28"/>
          <w:szCs w:val="28"/>
        </w:rPr>
        <w:t>之日起算。</w:t>
      </w:r>
    </w:p>
    <w:sectPr>
      <w:footerReference r:id="rId3" w:type="default"/>
      <w:pgSz w:w="11906" w:h="16838"/>
      <w:pgMar w:top="964" w:right="1474" w:bottom="964" w:left="1587" w:header="851" w:footer="1559" w:gutter="0"/>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- 10 -</w:t>
    </w:r>
    <w:r>
      <w:rPr>
        <w:rFonts w:ascii="宋体" w:hAnsi="宋体" w:eastAsia="宋体"/>
        <w:sz w:val="28"/>
        <w:szCs w:val="28"/>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zZGE0MTg1MzMxYzQ0MmY0MGIyOGUwMDk0Y2M1NjYifQ=="/>
  </w:docVars>
  <w:rsids>
    <w:rsidRoot w:val="6E10176B"/>
    <w:rsid w:val="003D49CE"/>
    <w:rsid w:val="0227266D"/>
    <w:rsid w:val="03871C36"/>
    <w:rsid w:val="048574A3"/>
    <w:rsid w:val="04A57AAA"/>
    <w:rsid w:val="05073683"/>
    <w:rsid w:val="05646FBB"/>
    <w:rsid w:val="057059F8"/>
    <w:rsid w:val="06DB57CD"/>
    <w:rsid w:val="06F911DF"/>
    <w:rsid w:val="08664C1A"/>
    <w:rsid w:val="08893846"/>
    <w:rsid w:val="08D75E58"/>
    <w:rsid w:val="099E04D5"/>
    <w:rsid w:val="09DB1704"/>
    <w:rsid w:val="0AD10601"/>
    <w:rsid w:val="0B7D5507"/>
    <w:rsid w:val="0BAA6C19"/>
    <w:rsid w:val="0BD23A2B"/>
    <w:rsid w:val="0BF70F4B"/>
    <w:rsid w:val="0D02500C"/>
    <w:rsid w:val="0E327E40"/>
    <w:rsid w:val="0E374371"/>
    <w:rsid w:val="0F481410"/>
    <w:rsid w:val="0FED4302"/>
    <w:rsid w:val="128302C5"/>
    <w:rsid w:val="12D23A6C"/>
    <w:rsid w:val="138B3BF7"/>
    <w:rsid w:val="139F714D"/>
    <w:rsid w:val="145B1F42"/>
    <w:rsid w:val="15654CD0"/>
    <w:rsid w:val="15D10ABF"/>
    <w:rsid w:val="160052C3"/>
    <w:rsid w:val="16393A2F"/>
    <w:rsid w:val="168E0D9A"/>
    <w:rsid w:val="1B912B06"/>
    <w:rsid w:val="1BEF7160"/>
    <w:rsid w:val="1C05267D"/>
    <w:rsid w:val="1C8535B3"/>
    <w:rsid w:val="1D00505A"/>
    <w:rsid w:val="1D111B83"/>
    <w:rsid w:val="1D914D79"/>
    <w:rsid w:val="1EDC7F5E"/>
    <w:rsid w:val="20B37F05"/>
    <w:rsid w:val="212C0470"/>
    <w:rsid w:val="219D39AD"/>
    <w:rsid w:val="246C6F84"/>
    <w:rsid w:val="246D1412"/>
    <w:rsid w:val="25B07A74"/>
    <w:rsid w:val="26CB7D53"/>
    <w:rsid w:val="27B92EF7"/>
    <w:rsid w:val="28843834"/>
    <w:rsid w:val="288959E2"/>
    <w:rsid w:val="28CC4083"/>
    <w:rsid w:val="29315FA2"/>
    <w:rsid w:val="29CD66D7"/>
    <w:rsid w:val="2A5846E6"/>
    <w:rsid w:val="2AB70B55"/>
    <w:rsid w:val="2B182349"/>
    <w:rsid w:val="2C155ECA"/>
    <w:rsid w:val="2DF35582"/>
    <w:rsid w:val="2E040446"/>
    <w:rsid w:val="2E4F2F2D"/>
    <w:rsid w:val="2EEF5134"/>
    <w:rsid w:val="32A765A7"/>
    <w:rsid w:val="348F22D5"/>
    <w:rsid w:val="39022426"/>
    <w:rsid w:val="39705C20"/>
    <w:rsid w:val="3A776E79"/>
    <w:rsid w:val="3B486F4C"/>
    <w:rsid w:val="3C2E4DBE"/>
    <w:rsid w:val="3CD07A37"/>
    <w:rsid w:val="3E4C283C"/>
    <w:rsid w:val="3F80748F"/>
    <w:rsid w:val="401E12B9"/>
    <w:rsid w:val="40404374"/>
    <w:rsid w:val="415B7B1D"/>
    <w:rsid w:val="41E45C49"/>
    <w:rsid w:val="421D3413"/>
    <w:rsid w:val="432F448B"/>
    <w:rsid w:val="434B2122"/>
    <w:rsid w:val="43B7741A"/>
    <w:rsid w:val="454A75A1"/>
    <w:rsid w:val="46DE2B62"/>
    <w:rsid w:val="47A41970"/>
    <w:rsid w:val="47A73A9C"/>
    <w:rsid w:val="47B7079C"/>
    <w:rsid w:val="4855207E"/>
    <w:rsid w:val="4B55766A"/>
    <w:rsid w:val="4B851E16"/>
    <w:rsid w:val="4BB54C32"/>
    <w:rsid w:val="4C0A745B"/>
    <w:rsid w:val="4C4A2AF4"/>
    <w:rsid w:val="4D082437"/>
    <w:rsid w:val="4F7A1D86"/>
    <w:rsid w:val="518D2FFF"/>
    <w:rsid w:val="51DC2339"/>
    <w:rsid w:val="520B4FBD"/>
    <w:rsid w:val="520D49FF"/>
    <w:rsid w:val="521D4E10"/>
    <w:rsid w:val="52587D68"/>
    <w:rsid w:val="52D11DCA"/>
    <w:rsid w:val="544B6015"/>
    <w:rsid w:val="54620CF9"/>
    <w:rsid w:val="54E01879"/>
    <w:rsid w:val="55456CD6"/>
    <w:rsid w:val="581F125C"/>
    <w:rsid w:val="597E3341"/>
    <w:rsid w:val="5B1476F6"/>
    <w:rsid w:val="5C2D1172"/>
    <w:rsid w:val="5CF67C05"/>
    <w:rsid w:val="5D7E43CD"/>
    <w:rsid w:val="5DF60365"/>
    <w:rsid w:val="5E321FE3"/>
    <w:rsid w:val="5E995DA3"/>
    <w:rsid w:val="60E71D5C"/>
    <w:rsid w:val="61BE4DEC"/>
    <w:rsid w:val="62530A16"/>
    <w:rsid w:val="627D05D6"/>
    <w:rsid w:val="648E3364"/>
    <w:rsid w:val="65241289"/>
    <w:rsid w:val="673A53BE"/>
    <w:rsid w:val="676B3176"/>
    <w:rsid w:val="679118E5"/>
    <w:rsid w:val="69272149"/>
    <w:rsid w:val="6A962FB6"/>
    <w:rsid w:val="6CAD7A4D"/>
    <w:rsid w:val="6E10176B"/>
    <w:rsid w:val="6E4A5F9F"/>
    <w:rsid w:val="6EBA7531"/>
    <w:rsid w:val="6F360F7B"/>
    <w:rsid w:val="6F862143"/>
    <w:rsid w:val="7106480B"/>
    <w:rsid w:val="71BF25EC"/>
    <w:rsid w:val="7227051E"/>
    <w:rsid w:val="724F1BC8"/>
    <w:rsid w:val="725330F4"/>
    <w:rsid w:val="72D10DA5"/>
    <w:rsid w:val="74D56F3E"/>
    <w:rsid w:val="74FC3B48"/>
    <w:rsid w:val="792A0FF2"/>
    <w:rsid w:val="7A241302"/>
    <w:rsid w:val="7A2606F2"/>
    <w:rsid w:val="7C140BB1"/>
    <w:rsid w:val="7CB9750A"/>
    <w:rsid w:val="7D970CBD"/>
    <w:rsid w:val="7E063EC8"/>
    <w:rsid w:val="7EA55756"/>
    <w:rsid w:val="7EE209AF"/>
    <w:rsid w:val="7EF45DEC"/>
    <w:rsid w:val="7FCD7897"/>
    <w:rsid w:val="7FFB4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仿宋_GB2312" w:cs="Times New Roman"/>
      <w:sz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index 8"/>
    <w:basedOn w:val="1"/>
    <w:next w:val="1"/>
    <w:qFormat/>
    <w:uiPriority w:val="0"/>
    <w:pPr>
      <w:spacing w:line="276" w:lineRule="auto"/>
      <w:jc w:val="left"/>
    </w:pPr>
    <w:rPr>
      <w:rFonts w:ascii="Times New Roman" w:hAnsi="Times New Roman" w:eastAsia="仿宋_GB2312"/>
      <w:color w:val="FF0000"/>
      <w:szCs w:val="21"/>
    </w:rPr>
  </w:style>
  <w:style w:type="paragraph" w:styleId="3">
    <w:name w:val="Body Text"/>
    <w:basedOn w:val="1"/>
    <w:qFormat/>
    <w:uiPriority w:val="0"/>
    <w:pPr>
      <w:widowControl w:val="0"/>
      <w:spacing w:line="240" w:lineRule="auto"/>
      <w:textAlignment w:val="auto"/>
    </w:pPr>
    <w:rPr>
      <w:rFonts w:ascii="仿宋_GB2312" w:hAnsi="仿宋_GB2312" w:eastAsia="仿宋_GB2312"/>
      <w:color w:val="auto"/>
      <w:sz w:val="28"/>
    </w:rPr>
  </w:style>
  <w:style w:type="paragraph" w:styleId="4">
    <w:name w:val="Body Text Indent"/>
    <w:basedOn w:val="1"/>
    <w:qFormat/>
    <w:uiPriority w:val="0"/>
    <w:pPr>
      <w:ind w:firstLine="540" w:firstLineChars="180"/>
    </w:pPr>
    <w:rPr>
      <w:sz w:val="30"/>
    </w:rPr>
  </w:style>
  <w:style w:type="paragraph" w:styleId="5">
    <w:name w:val="Body Text Indent 2"/>
    <w:basedOn w:val="1"/>
    <w:qFormat/>
    <w:uiPriority w:val="0"/>
    <w:pPr>
      <w:ind w:firstLine="640" w:firstLineChars="200"/>
    </w:pPr>
    <w:rPr>
      <w:rFonts w:ascii="方正仿宋简体" w:eastAsia="方正仿宋简体"/>
      <w:szCs w:val="32"/>
      <w:u w:val="single"/>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10">
    <w:name w:val="Hyperlink"/>
    <w:basedOn w:val="9"/>
    <w:qFormat/>
    <w:uiPriority w:val="0"/>
    <w:rPr>
      <w:color w:val="0000FF"/>
      <w:u w:val="single"/>
    </w:rPr>
  </w:style>
  <w:style w:type="paragraph" w:customStyle="1" w:styleId="11">
    <w:name w:val="首行缩进"/>
    <w:basedOn w:val="1"/>
    <w:qFormat/>
    <w:uiPriority w:val="0"/>
  </w:style>
  <w:style w:type="paragraph" w:customStyle="1" w:styleId="12">
    <w:name w:val="Body Text1"/>
    <w:basedOn w:val="1"/>
    <w:qFormat/>
    <w:uiPriority w:val="99"/>
    <w:pPr>
      <w:spacing w:line="240" w:lineRule="atLeast"/>
    </w:pPr>
    <w:rPr>
      <w:rFonts w:eastAsia="小标宋"/>
      <w:sz w:val="44"/>
    </w:rPr>
  </w:style>
  <w:style w:type="paragraph" w:styleId="13">
    <w:name w:val="List Paragraph"/>
    <w:basedOn w:val="1"/>
    <w:qFormat/>
    <w:uiPriority w:val="34"/>
    <w:pPr>
      <w:ind w:firstLine="420" w:firstLineChars="200"/>
    </w:pPr>
    <w:rPr>
      <w:rFonts w:ascii="Calibri" w:hAnsi="Calibri"/>
      <w:szCs w:val="22"/>
    </w:rPr>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style51"/>
    <w:qFormat/>
    <w:uiPriority w:val="0"/>
    <w:rPr>
      <w:rFonts w:ascii="Times New Roman" w:hAnsi="Times New Roman" w:eastAsia="宋体" w:cs="Times New Roman"/>
      <w:color w:val="000000"/>
      <w:sz w:val="18"/>
      <w:szCs w:val="18"/>
      <w:u w:val="none"/>
      <w:lang w:bidi="ar-SA"/>
    </w:rPr>
  </w:style>
  <w:style w:type="paragraph" w:customStyle="1" w:styleId="17">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character" w:customStyle="1" w:styleId="18">
    <w:name w:val="font41"/>
    <w:basedOn w:val="9"/>
    <w:qFormat/>
    <w:uiPriority w:val="0"/>
    <w:rPr>
      <w:rFonts w:hint="eastAsia" w:ascii="仿宋_GB2312" w:eastAsia="仿宋_GB2312" w:cs="仿宋_GB2312"/>
      <w:b/>
      <w:bCs/>
      <w:color w:val="000000"/>
      <w:sz w:val="22"/>
      <w:szCs w:val="22"/>
      <w:u w:val="none"/>
    </w:rPr>
  </w:style>
  <w:style w:type="character" w:customStyle="1" w:styleId="19">
    <w:name w:val="font61"/>
    <w:basedOn w:val="9"/>
    <w:qFormat/>
    <w:uiPriority w:val="0"/>
    <w:rPr>
      <w:rFonts w:hint="eastAsia" w:ascii="宋体" w:hAnsi="宋体" w:eastAsia="宋体" w:cs="宋体"/>
      <w:b/>
      <w:bCs/>
      <w:color w:val="000000"/>
      <w:sz w:val="22"/>
      <w:szCs w:val="22"/>
      <w:u w:val="none"/>
    </w:rPr>
  </w:style>
  <w:style w:type="character" w:customStyle="1" w:styleId="20">
    <w:name w:val="font31"/>
    <w:basedOn w:val="9"/>
    <w:qFormat/>
    <w:uiPriority w:val="0"/>
    <w:rPr>
      <w:rFonts w:hint="eastAsia" w:ascii="仿宋_GB2312" w:eastAsia="仿宋_GB2312" w:cs="仿宋_GB2312"/>
      <w:color w:val="000000"/>
      <w:sz w:val="22"/>
      <w:szCs w:val="22"/>
      <w:u w:val="none"/>
    </w:rPr>
  </w:style>
  <w:style w:type="character" w:customStyle="1" w:styleId="21">
    <w:name w:val="font51"/>
    <w:basedOn w:val="9"/>
    <w:qFormat/>
    <w:uiPriority w:val="0"/>
    <w:rPr>
      <w:rFonts w:hint="eastAsia" w:ascii="宋体" w:hAnsi="宋体" w:eastAsia="宋体" w:cs="宋体"/>
      <w:color w:val="000000"/>
      <w:sz w:val="22"/>
      <w:szCs w:val="22"/>
      <w:u w:val="none"/>
    </w:rPr>
  </w:style>
  <w:style w:type="table" w:customStyle="1" w:styleId="22">
    <w:name w:val="Table Normal"/>
    <w:semiHidden/>
    <w:unhideWhenUsed/>
    <w:qFormat/>
    <w:uiPriority w:val="0"/>
    <w:tblPr>
      <w:tblLayout w:type="fixed"/>
      <w:tblCellMar>
        <w:top w:w="0" w:type="dxa"/>
        <w:left w:w="0" w:type="dxa"/>
        <w:bottom w:w="0" w:type="dxa"/>
        <w:right w:w="0" w:type="dxa"/>
      </w:tblCellMar>
    </w:tblPr>
  </w:style>
  <w:style w:type="paragraph" w:customStyle="1" w:styleId="23">
    <w:name w:val="Table Text"/>
    <w:basedOn w:val="1"/>
    <w:semiHidden/>
    <w:qFormat/>
    <w:uiPriority w:val="0"/>
    <w:rPr>
      <w:rFonts w:ascii="FangSong_GB2312" w:hAnsi="FangSong_GB2312" w:eastAsia="FangSong_GB2312" w:cs="FangSong_GB2312"/>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15729</Words>
  <Characters>16757</Characters>
  <Lines>0</Lines>
  <Paragraphs>0</Paragraphs>
  <TotalTime>6</TotalTime>
  <ScaleCrop>false</ScaleCrop>
  <LinksUpToDate>false</LinksUpToDate>
  <CharactersWithSpaces>17202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2024-03-07T08:11:00Z</dcterms:created>
  <dc:creator>582136</dc:creator>
  <cp:lastModifiedBy>Administrator</cp:lastModifiedBy>
  <dcterms:modified xsi:type="dcterms:W3CDTF">2025-03-14T01:37:36Z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B68F48E51B9A4459BDA9805BD5602888_13</vt:lpwstr>
  </property>
  <property fmtid="{D5CDD505-2E9C-101B-9397-08002B2CF9AE}" pid="4" name="KSOTemplateDocerSaveRecord">
    <vt:lpwstr>eyJoZGlkIjoiYjYyMWY1N2IwMzk2OGJiOWFjOTUwNWJhZDczMTRmMDIiLCJ1c2VySWQiOiIzOTg2NzE5MzEifQ==</vt:lpwstr>
  </property>
</Properties>
</file>