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新疆巴州且末县2025年事业单位引进急需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紧缺人才公告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为深入实施人才强县战略，聚集更多优秀人才来且工作，进一步优化人才队伍结构，助力且末县高质量发展，经研究决定，2025年巴州且末县拟面向社会引进硕士研究生等优秀人才10名。现将相关事宜公告如下：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default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引进程序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引进程序为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发布公告、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报名、资格审查、考核、体检、考察、公示、聘用等。其中：报名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资格审查、考核、体检、考察由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且末县人力资源和社会保障局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组织实施；公示、聘用由巴州人力资源和社会保障局组织实施。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1.发布公告。通过新疆维吾尔自治区人力资源和社会保障厅官网（rst.xinjiang.gov.cn）、中国新疆人才网（www.xjrc365.com）、新疆人事考试中心网（www.xjrsks.com.cn）、巴州人民政府网（www.xjbz.gov.cn）等渠道发布公告。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报名。报名时间为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日--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19：30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，报名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采取线上报名方式进行。具体方法可扫二维码（见报名入口）或登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t>录报名网址（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"https://docs.qq.com/form/page/DSHNVUVNvdm5SWkZj" </w:instrTex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t>https://docs.qq.com/form/page/DSHNVUVNvdm5SWkZj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-23"/>
          <w:kern w:val="0"/>
          <w:sz w:val="32"/>
          <w:szCs w:val="32"/>
          <w:shd w:val="clear" w:color="auto" w:fill="FFFFFF"/>
          <w:lang w:val="en-US" w:eastAsia="zh-CN" w:bidi="ar"/>
        </w:rPr>
        <w:t>）填报。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每人仅限填报一个岗位，报名人员须按照毕业证专业名称，对应国家教育行政部门发布的高等教育学科专业目录，选择符合自身条件的岗位报名。因填报信息虚假、错误理解引进条件等原因造成的后果由报名人员自行承担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格审查及考核。由且末县人力资源和社会保障局对引进对象进行资格审查，并会同用人单位对拟引进对象进行考核。考核可采取面谈、面试、专业测试等方式进行。具体考核方式、时间、地点等根据岗位需求及报名情况确定。考核合格的进入体检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体检。根据考核情况，按照招聘计划1:1的比例确定体检人员，体检标准按照</w:t>
      </w:r>
      <w:r>
        <w:rPr>
          <w:rFonts w:ascii="Times New Roman" w:hAnsi="Times New Roman" w:eastAsia="方正仿宋_GBK" w:cs="Times New Roman"/>
          <w:sz w:val="32"/>
          <w:szCs w:val="32"/>
        </w:rPr>
        <w:t>《自治区事业单位面向社会公开招聘工作人员通用体检标准（试行）》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执行，具体时间、地点另行通知。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考察。体检合格的，由且末县人力资源和社会保障局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及事业单位主管部门共同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组织实施考察，考察可采取多种形式进行，重点了解拟引进人员政治思想、道德品质、能力素质、遵纪守法、学习表现情况等。对个人档案材料及相关证件的真实性进行核查，考察不合格的不能进入下一环节。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在考察中，经审定不符合引进条件和要求、截止公示前未能提交岗位所需学历（学位）证书或其他证明材料的人员，考察结论为不合格，取消进入下一环节资格。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示。考察合格的，由巴州人力资源和社会保障局审核确认，通过巴州人民政府网站（http://www.xjbz.gov.cn）进行公示，公示期为7个工作日。公示期满后，没有反映问题或反映有问题但不影响聘用的，办理聘用手续；对反映有影响聘用问题并查有实据的，不予聘用；对反映问题一时难以查实的，可暂缓聘用，待查清后再决定是否聘用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pacing w:val="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聘用。公示结果无异议的，按规定办理聘用手续。引进人才均须与用人单位签订聘用合同，期限一般不低于3年，由主管部门进行合同鉴证。引进人才服务年限不少于5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年，服务期内不得申请调离。初次就业人员试用期为12个月，试用期满经单位考核合格的，予以正式聘用；考核不合格的，取消聘用。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default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、其他事项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（一）本次引进工作全程接受纪检监察部门和社会监督，对违反相关纪律规定的应聘人员及工作人员，按照《事业单位公开招聘违纪违规行为处理规定》处理。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资格审查贯穿引才工作全过程，在人才引进任何环节发现报名人员信息不实、条件不符、弄虚作假等影响聘用及正常履职情形的，视情节轻重直至取消引进资格；对徇私舞弊者，按照有关规定处理，已被聘用的解除聘用关系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（三）报名人员务必保持通讯畅通，以便工作人员联络，因所留通讯方式不畅所致后果，由应聘人员自负。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（四）确定聘用后，须按规定时间报到，如与原单位发生人事（劳动）争议等事宜，均由本人负责协商解决。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（五）本《公告》确定的相关事宜，因特殊情况发生变化的，另行通知。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、咨询电话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 且末县人力资源和社会保障局：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0996</w:t>
      </w: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－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7629384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 纪检监督电话：0996－7620483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报名入口： 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-2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caps w:val="0"/>
          <w:color w:val="auto"/>
          <w:spacing w:val="-2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instrText xml:space="preserve"> HYPERLINK "https://docs.qq.com/form/page/DSHNVUVNvdm5SWkZj" </w:instrTex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-2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仿宋_GBK" w:cs="Times New Roman"/>
          <w:caps w:val="0"/>
          <w:color w:val="auto"/>
          <w:spacing w:val="-2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https://docs.qq.com/form/page/DSHNVUVNvdm5SWkZj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-2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扫描二维码注册报名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78" w:firstLineChars="11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254635</wp:posOffset>
            </wp:positionV>
            <wp:extent cx="1928495" cy="1928495"/>
            <wp:effectExtent l="0" t="0" r="6985" b="6985"/>
            <wp:wrapTopAndBottom/>
            <wp:docPr id="1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520" w:firstLineChars="11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且末县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840" w:firstLineChars="1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1898" w:firstLineChars="637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4E03"/>
    <w:rsid w:val="059D0897"/>
    <w:rsid w:val="09D42636"/>
    <w:rsid w:val="0D8F2AC3"/>
    <w:rsid w:val="0E352959"/>
    <w:rsid w:val="126D1FD8"/>
    <w:rsid w:val="17004326"/>
    <w:rsid w:val="188D7D01"/>
    <w:rsid w:val="1D4130CD"/>
    <w:rsid w:val="1E80793F"/>
    <w:rsid w:val="1F7C1D3B"/>
    <w:rsid w:val="1F8F4399"/>
    <w:rsid w:val="24826E2D"/>
    <w:rsid w:val="24BC2839"/>
    <w:rsid w:val="29513542"/>
    <w:rsid w:val="2B9B70AD"/>
    <w:rsid w:val="2D703EB7"/>
    <w:rsid w:val="2DDD43CD"/>
    <w:rsid w:val="2FB41BE1"/>
    <w:rsid w:val="30100C2E"/>
    <w:rsid w:val="35EC3953"/>
    <w:rsid w:val="375E65E1"/>
    <w:rsid w:val="393F251C"/>
    <w:rsid w:val="3E3B7B5C"/>
    <w:rsid w:val="412C2725"/>
    <w:rsid w:val="43DF1094"/>
    <w:rsid w:val="4480511D"/>
    <w:rsid w:val="472771ED"/>
    <w:rsid w:val="4AB11D40"/>
    <w:rsid w:val="4C251912"/>
    <w:rsid w:val="4CAF57B3"/>
    <w:rsid w:val="531B63BC"/>
    <w:rsid w:val="5563713A"/>
    <w:rsid w:val="586A526C"/>
    <w:rsid w:val="58FA2064"/>
    <w:rsid w:val="5A7C6907"/>
    <w:rsid w:val="5B1970ED"/>
    <w:rsid w:val="5BF66A9A"/>
    <w:rsid w:val="5C133811"/>
    <w:rsid w:val="60FE527F"/>
    <w:rsid w:val="640A5A1E"/>
    <w:rsid w:val="64C917EF"/>
    <w:rsid w:val="64FF79FB"/>
    <w:rsid w:val="66CD791C"/>
    <w:rsid w:val="67A102F3"/>
    <w:rsid w:val="67D85532"/>
    <w:rsid w:val="68A44373"/>
    <w:rsid w:val="69C01BA5"/>
    <w:rsid w:val="6A0A0E3F"/>
    <w:rsid w:val="6C7B3A56"/>
    <w:rsid w:val="74D23FB8"/>
    <w:rsid w:val="750D0257"/>
    <w:rsid w:val="7FDB0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2035</Words>
  <Characters>2182</Characters>
  <Lines>0</Lines>
  <Paragraphs>0</Paragraphs>
  <TotalTime>2</TotalTime>
  <ScaleCrop>false</ScaleCrop>
  <LinksUpToDate>false</LinksUpToDate>
  <CharactersWithSpaces>2205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2025-03-27T10:15:00Z</dcterms:created>
  <dc:creator>赵牛牛</dc:creator>
  <cp:lastModifiedBy>Administrator</cp:lastModifiedBy>
  <cp:lastPrinted>2025-03-27T12:45:00Z</cp:lastPrinted>
  <dcterms:modified xsi:type="dcterms:W3CDTF">2025-03-29T03:59:16Z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eyJoZGlkIjoiMzlkYjVkMDM5MTQ1NmYxN2MxMmFiMThhMzhmNTQ5MTUiLCJ1c2VySWQiOiI4MzMwMzM0MzEifQ==</vt:lpwstr>
  </property>
  <property fmtid="{D5CDD505-2E9C-101B-9397-08002B2CF9AE}" pid="4" name="ICV">
    <vt:lpwstr>4F00B342DA964BC9AF54A3D747CBF1DD</vt:lpwstr>
  </property>
</Properties>
</file>