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D32A">
      <w:pPr>
        <w:adjustRightInd w:val="0"/>
        <w:snapToGrid w:val="0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附表2</w:t>
      </w:r>
    </w:p>
    <w:p w14:paraId="6B4D2430"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4D131E56"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bookmarkEnd w:id="0"/>
    <w:p w14:paraId="1E6EC49A"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 w14:paraId="78696D0B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21DF1CEC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7518982A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 w14:paraId="534C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E5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A725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04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 w14:paraId="684B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5B22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6607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C795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0EA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792E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90A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8AF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0A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4B23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43A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8C6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F79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4CE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3ACF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C8F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4EA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40D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5E1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AB2A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18ABC7DB"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 w14:paraId="3F35B995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 w14:paraId="0D24BACA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 w14:paraId="5A44061F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10147838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 w14:paraId="37FEBED0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1021F23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E0E03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1B57"/>
    <w:rsid w:val="710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2025-04-02T02:23:00Z</dcterms:created>
  <dc:creator>瓜先森</dc:creator>
  <cp:lastModifiedBy>瓜先森</cp:lastModifiedBy>
  <dcterms:modified xsi:type="dcterms:W3CDTF">2025-04-02T02:24:16Z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839677935CB3459A905FB54102B36EAC_11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