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乾安县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关于引进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硕博人才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及名校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本科人才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优惠政策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试行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jc w:val="both"/>
        <w:textAlignment w:val="auto"/>
        <w:rPr>
          <w:rFonts w:hint="default" w:ascii="Times New Roman" w:hAnsi="Times New Roman" w:eastAsia="黑体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为进一步加强人才队伍建设，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深入实施人才强县战略，切实引进、留住、用好高素质专业人才，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根据《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吉林省人才发展条例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》《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关于激发人才活力支持人才创新创业的若干政策措施（3.0版）》</w:t>
      </w: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>《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关于促进高校毕业生就业创业若干措施</w:t>
      </w: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文件精神，现就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引进到乾安县行政和事业单位工作的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全日制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硕博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人才及名校本科人才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出台如下优惠政策：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jc w:val="both"/>
        <w:textAlignment w:val="auto"/>
        <w:rPr>
          <w:rFonts w:hint="default" w:ascii="Times New Roman" w:hAnsi="Times New Roman" w:eastAsia="黑体" w:cs="Times New Roman"/>
          <w:sz w:val="34"/>
          <w:szCs w:val="34"/>
        </w:rPr>
      </w:pPr>
      <w:r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sz w:val="34"/>
          <w:szCs w:val="34"/>
        </w:rPr>
        <w:t>培养管理方面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1. 不设试用期，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选择管理岗位的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，博士研究生可聘为7级职员，硕士研究生可聘为8级职员，本科生可聘为9级职员；选择专技岗的博士研究生可聘为专业技术岗位9级，硕士研究生可聘为专业技术岗位10级，本科生可聘为专业技术岗位11级。专业技术岗位可不受结构比例控制，聘期满后自然晋等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2. 纳入全县优秀年轻干部队伍管理，建立个人成长档案，并进行跟踪培养。每年通过提拔、调任、选任等方式，择优选拔一批到领导岗位任职。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3. 开通职称评聘绿色通道，可在评审职数等方面予以放宽，同等条件下优先晋升。评审职数不足的，可特设岗位聘任。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4. 对经考核合格且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继续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从事专业性岗位的，由县委组织部、县人社局和县编办协调县内空余编制，结合人才专业特长，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优先根据个人意愿，调整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到本人意愿工作单位。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jc w:val="both"/>
        <w:textAlignment w:val="auto"/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  <w:t>二、生活补贴方面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5. 安家补贴。引进的硕博人才，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博士研究生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给予安家补贴费10万元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，硕士研究生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给予安家补贴费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万元；引进的名校本科人才，给予安家补贴费6万元。安家补贴费自签订聘用合同之日起每工作满一年发放一次，5年内平均发放完毕。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6. 生活补贴。5年内，硕博人才享受每人每月600元生活补贴；名校本科人才享受每人每月300元生活补贴。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 xml:space="preserve">7.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住房补贴。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4"/>
          <w:szCs w:val="34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5年服务期内，免费提供保障性住房。如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不选择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保障性住房居住，可按照每人每月600元的标准发放租房补贴。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4"/>
          <w:szCs w:val="34"/>
          <w:lang w:val="en-US" w:eastAsia="zh-CN"/>
        </w:rPr>
        <w:t>二是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年服务期内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以本人身份在乾安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购房的，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服务期满后，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硕博人才给予8万元购房补贴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；对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名校本科人才给予5万元购房补贴。本人在指定楼盘购买住房可在享受95折基础上，每平方米再减200元。首套住房可享受2万元家电补贴。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4"/>
          <w:szCs w:val="34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本人购买首套住房，可免除3年取暖费用，并缓交物业维修金。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4"/>
          <w:szCs w:val="34"/>
          <w:lang w:val="en-US" w:eastAsia="zh-CN"/>
        </w:rPr>
        <w:t>四是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本人购买首套住房，申请公积金贷款可不受缴存余额限制，最高限额提至60万元。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jc w:val="both"/>
        <w:textAlignment w:val="auto"/>
        <w:rPr>
          <w:rFonts w:hint="default" w:ascii="Times New Roman" w:hAnsi="Times New Roman" w:eastAsia="黑体" w:cs="Times New Roman"/>
          <w:sz w:val="34"/>
          <w:szCs w:val="34"/>
        </w:rPr>
      </w:pPr>
      <w:r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sz w:val="34"/>
          <w:szCs w:val="34"/>
        </w:rPr>
        <w:t>子女就学方面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 xml:space="preserve">8.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子女入园入学（义务教育阶段），可根据本人意愿，优先享受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县内</w:t>
      </w:r>
      <w:r>
        <w:rPr>
          <w:rFonts w:hint="default" w:ascii="Times New Roman" w:hAnsi="Times New Roman" w:eastAsia="仿宋_GB2312" w:cs="Times New Roman"/>
          <w:sz w:val="34"/>
          <w:szCs w:val="34"/>
        </w:rPr>
        <w:t>优质教育资源。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jc w:val="both"/>
        <w:textAlignment w:val="auto"/>
        <w:rPr>
          <w:rFonts w:hint="default" w:ascii="Times New Roman" w:hAnsi="Times New Roman" w:eastAsia="黑体" w:cs="Times New Roman"/>
          <w:sz w:val="34"/>
          <w:szCs w:val="34"/>
        </w:rPr>
      </w:pPr>
      <w:r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sz w:val="34"/>
          <w:szCs w:val="34"/>
        </w:rPr>
        <w:t>家属安置方面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 xml:space="preserve">9.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人才配偶（须全日制本科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sz w:val="34"/>
          <w:szCs w:val="34"/>
        </w:rPr>
        <w:t>以上学历）在域外机关事业单位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的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在编在岗人员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，可按照“对口对等、一事一议”原则，调入县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内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同类同经费渠道单位工作。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jc w:val="both"/>
        <w:textAlignment w:val="auto"/>
        <w:rPr>
          <w:rFonts w:hint="default" w:ascii="Times New Roman" w:hAnsi="Times New Roman" w:eastAsia="黑体" w:cs="Times New Roman"/>
          <w:sz w:val="34"/>
          <w:szCs w:val="34"/>
        </w:rPr>
      </w:pPr>
      <w:r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sz w:val="34"/>
          <w:szCs w:val="34"/>
        </w:rPr>
        <w:t>健康医疗方面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 xml:space="preserve">10.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落实医疗待遇保障服务。建立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人才</w:t>
      </w:r>
      <w:r>
        <w:rPr>
          <w:rFonts w:hint="default" w:ascii="Times New Roman" w:hAnsi="Times New Roman" w:eastAsia="仿宋_GB2312" w:cs="Times New Roman"/>
          <w:sz w:val="34"/>
          <w:szCs w:val="34"/>
        </w:rPr>
        <w:t>个人健康档案，享受每年1次健康体检，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属公立医院设置人才专属窗口，享受人才就医便捷服务。每年择优选取人才进行域外疗养。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jc w:val="both"/>
        <w:textAlignment w:val="auto"/>
        <w:rPr>
          <w:rFonts w:hint="default" w:ascii="Times New Roman" w:hAnsi="Times New Roman" w:eastAsia="黑体" w:cs="Times New Roman"/>
          <w:sz w:val="34"/>
          <w:szCs w:val="34"/>
        </w:rPr>
      </w:pPr>
      <w:r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  <w:t>六、</w:t>
      </w:r>
      <w:r>
        <w:rPr>
          <w:rFonts w:hint="default" w:ascii="Times New Roman" w:hAnsi="Times New Roman" w:eastAsia="黑体" w:cs="Times New Roman"/>
          <w:sz w:val="34"/>
          <w:szCs w:val="34"/>
        </w:rPr>
        <w:t>文化生活方面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jc w:val="both"/>
        <w:textAlignment w:val="auto"/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 xml:space="preserve">11.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人才可享受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乾安县图书馆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免费“一卡通”，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5年内在乾安县电影院享受免费观影</w:t>
      </w:r>
      <w:r>
        <w:rPr>
          <w:rFonts w:hint="default" w:ascii="Times New Roman" w:hAnsi="Times New Roman" w:eastAsia="仿宋_GB2312" w:cs="Times New Roman"/>
          <w:sz w:val="34"/>
          <w:szCs w:val="34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jc w:val="both"/>
        <w:textAlignment w:val="auto"/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①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对引进的人才开展年度考核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由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县委组织部</w:t>
      </w:r>
      <w:r>
        <w:rPr>
          <w:rFonts w:hint="default" w:ascii="Times New Roman" w:hAnsi="Times New Roman" w:eastAsia="仿宋_GB2312" w:cs="Times New Roman"/>
          <w:sz w:val="34"/>
          <w:szCs w:val="34"/>
        </w:rPr>
        <w:t>、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县人社局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组织用人单位对引进人才进行年度考核，经考核合格的，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发放生活补贴。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年度考核不合格的，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当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年度不享受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生活</w:t>
      </w:r>
      <w:r>
        <w:rPr>
          <w:rFonts w:hint="default" w:ascii="Times New Roman" w:hAnsi="Times New Roman" w:eastAsia="仿宋_GB2312" w:cs="Times New Roman"/>
          <w:sz w:val="34"/>
          <w:szCs w:val="34"/>
        </w:rPr>
        <w:t>补贴。人才在5年服务期内，因个人原因离职、解聘的，须将已享受的人才优惠政策变现返还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5年期间各单位对人才的培养经费由各单位另行制定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②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既符合本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优惠政策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又符合省、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相关补贴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政策的</w:t>
      </w:r>
      <w:r>
        <w:rPr>
          <w:rFonts w:hint="default" w:ascii="Times New Roman" w:hAnsi="Times New Roman" w:eastAsia="仿宋_GB2312" w:cs="Times New Roman"/>
          <w:sz w:val="34"/>
          <w:szCs w:val="34"/>
        </w:rPr>
        <w:t>人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才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，按照就高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不就低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原则只享受一种补贴。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③乾安县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机关事业单位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现有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在编人员如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再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报考，不享受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本</w:t>
      </w:r>
      <w:r>
        <w:rPr>
          <w:rFonts w:hint="default" w:ascii="Times New Roman" w:hAnsi="Times New Roman" w:eastAsia="仿宋_GB2312" w:cs="Times New Roman"/>
          <w:sz w:val="34"/>
          <w:szCs w:val="34"/>
        </w:rPr>
        <w:t>优惠政策。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本政策自印发之日起施行，由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县人才工作领导小组办公室</w:t>
      </w:r>
      <w:r>
        <w:rPr>
          <w:rFonts w:hint="default" w:ascii="Times New Roman" w:hAnsi="Times New Roman" w:eastAsia="仿宋_GB2312" w:cs="Times New Roman"/>
          <w:sz w:val="34"/>
          <w:szCs w:val="34"/>
        </w:rPr>
        <w:t>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3-1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：享受优惠政策范围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3-1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享受优惠政策范围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硕博人才：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全日制普通高等院校获得硕士研究生学历学位及以上的毕业生。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80" w:firstLineChars="200"/>
        <w:jc w:val="both"/>
        <w:textAlignment w:val="auto"/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国家“双一流”建设高校和建设学科以及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原</w:t>
      </w:r>
      <w:r>
        <w:rPr>
          <w:rFonts w:hint="default" w:ascii="Times New Roman" w:hAnsi="Times New Roman" w:eastAsia="仿宋_GB2312" w:cs="Times New Roman"/>
          <w:sz w:val="34"/>
          <w:szCs w:val="34"/>
        </w:rPr>
        <w:t>“985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工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程”“211工程”大学列入国家统招计划的全日制普通高校大学本科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及以上学历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毕业生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教育部直属的六所高校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北京师范大学、华东师范大学、东北师范大学、华中师范大学、陕西师范大学、西南大学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师范类专业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本科及以上学历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毕业生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注：以上</w:t>
      </w:r>
      <w:r>
        <w:rPr>
          <w:rFonts w:hint="default" w:ascii="Times New Roman" w:hAnsi="Times New Roman" w:eastAsia="仿宋_GB2312" w:cs="Times New Roman"/>
          <w:sz w:val="34"/>
          <w:szCs w:val="34"/>
        </w:rPr>
        <w:t>不含委托培养的毕业生和在职攻读学历学位的毕业生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8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</w:p>
    <w:sectPr>
      <w:footerReference r:id="rId5" w:type="default"/>
      <w:pgSz w:w="11906" w:h="16839"/>
      <w:pgMar w:top="2211" w:right="1531" w:bottom="1871" w:left="1531" w:header="0" w:footer="841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楷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CA0C9F-0353-4431-B6C1-E8BE323329E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7543445-FA80-4AE3-9C47-2A0DAB29D82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83E45DD-6E93-4735-B79B-CB820142749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DB2882A-ACE0-4EC7-811D-705D6487571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B741934-A343-4E67-9429-1F204BA1E82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D8B987"/>
    <w:multiLevelType w:val="singleLevel"/>
    <w:tmpl w:val="01D8B98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NGUxYWU0YTkyZDQxY2NkNTJkMGRjYWQ0OTU4NTUifQ=="/>
  </w:docVars>
  <w:rsids>
    <w:rsidRoot w:val="00000000"/>
    <w:rsid w:val="022D2E84"/>
    <w:rsid w:val="03673D3F"/>
    <w:rsid w:val="03B03B10"/>
    <w:rsid w:val="05C04B78"/>
    <w:rsid w:val="0692095D"/>
    <w:rsid w:val="07B436A2"/>
    <w:rsid w:val="08C53CFB"/>
    <w:rsid w:val="0A9D591D"/>
    <w:rsid w:val="0AC62B2E"/>
    <w:rsid w:val="0D5C620E"/>
    <w:rsid w:val="0D886F28"/>
    <w:rsid w:val="0EE92BE4"/>
    <w:rsid w:val="12B614F8"/>
    <w:rsid w:val="12D20F3B"/>
    <w:rsid w:val="13484D19"/>
    <w:rsid w:val="13E7095B"/>
    <w:rsid w:val="16022AE9"/>
    <w:rsid w:val="16F56C33"/>
    <w:rsid w:val="1B740D26"/>
    <w:rsid w:val="1C674C63"/>
    <w:rsid w:val="1E136401"/>
    <w:rsid w:val="23F3549A"/>
    <w:rsid w:val="24821EA2"/>
    <w:rsid w:val="26911D0A"/>
    <w:rsid w:val="2A863D65"/>
    <w:rsid w:val="2CEA7D99"/>
    <w:rsid w:val="2DE64C07"/>
    <w:rsid w:val="2E786928"/>
    <w:rsid w:val="3002327F"/>
    <w:rsid w:val="300734A0"/>
    <w:rsid w:val="30A457B2"/>
    <w:rsid w:val="32E1603D"/>
    <w:rsid w:val="36E3550A"/>
    <w:rsid w:val="37FD67AF"/>
    <w:rsid w:val="38B90269"/>
    <w:rsid w:val="39F71049"/>
    <w:rsid w:val="3AC7331A"/>
    <w:rsid w:val="3B306ACB"/>
    <w:rsid w:val="3C1A7FEE"/>
    <w:rsid w:val="404F7ED5"/>
    <w:rsid w:val="43163B79"/>
    <w:rsid w:val="449070F2"/>
    <w:rsid w:val="4A0A26D2"/>
    <w:rsid w:val="4A4F17F1"/>
    <w:rsid w:val="4B466929"/>
    <w:rsid w:val="4BC0573E"/>
    <w:rsid w:val="4C6C648A"/>
    <w:rsid w:val="52315BA6"/>
    <w:rsid w:val="538C28F5"/>
    <w:rsid w:val="5600684A"/>
    <w:rsid w:val="57F15040"/>
    <w:rsid w:val="58CA65A3"/>
    <w:rsid w:val="59710ADE"/>
    <w:rsid w:val="5D664BA0"/>
    <w:rsid w:val="5D8E08B9"/>
    <w:rsid w:val="5EF271CB"/>
    <w:rsid w:val="62625BCE"/>
    <w:rsid w:val="62967EC8"/>
    <w:rsid w:val="62BB1EC2"/>
    <w:rsid w:val="634369A5"/>
    <w:rsid w:val="670606D7"/>
    <w:rsid w:val="67620061"/>
    <w:rsid w:val="67AB563C"/>
    <w:rsid w:val="67DD2D7C"/>
    <w:rsid w:val="698711F2"/>
    <w:rsid w:val="6D1A4FAB"/>
    <w:rsid w:val="6E0E1DE9"/>
    <w:rsid w:val="6E8C3704"/>
    <w:rsid w:val="70F80DEC"/>
    <w:rsid w:val="74D252CE"/>
    <w:rsid w:val="76D8241E"/>
    <w:rsid w:val="77C96E79"/>
    <w:rsid w:val="77E54B31"/>
    <w:rsid w:val="7927479B"/>
    <w:rsid w:val="79A0562D"/>
    <w:rsid w:val="7B7413AC"/>
    <w:rsid w:val="7C895A7D"/>
    <w:rsid w:val="7E412536"/>
    <w:rsid w:val="7E696815"/>
    <w:rsid w:val="7F0E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2024-02-24T02:50:00Z</dcterms:created>
  <dc:creator>Administrator</dc:creator>
  <cp:lastModifiedBy>孙大禹</cp:lastModifiedBy>
  <cp:lastPrinted>2024-05-17T02:16:00Z</cp:lastPrinted>
  <dcterms:modified xsi:type="dcterms:W3CDTF">2024-05-17T04:19:49Z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82AA4D344D924A43A6BE6A0A7C5B2EED_13</vt:lpwstr>
  </property>
</Properties>
</file>