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EC3AA">
      <w:pPr>
        <w:pStyle w:val="13"/>
        <w:keepNext w:val="0"/>
        <w:keepLines w:val="0"/>
        <w:pageBreakBefore w:val="0"/>
        <w:widowControl/>
        <w:kinsoku/>
        <w:overflowPunct/>
        <w:topLinePunct w:val="0"/>
        <w:autoSpaceDE/>
        <w:autoSpaceDN/>
        <w:bidi w:val="0"/>
        <w:adjustRightInd w:val="0"/>
        <w:snapToGrid w:val="0"/>
        <w:spacing w:line="600" w:lineRule="exact"/>
        <w:jc w:val="both"/>
        <w:textAlignment w:val="auto"/>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附件2：</w:t>
      </w:r>
    </w:p>
    <w:p w14:paraId="51FA445F">
      <w:pPr>
        <w:pStyle w:val="13"/>
        <w:keepNext w:val="0"/>
        <w:keepLines w:val="0"/>
        <w:pageBreakBefore w:val="0"/>
        <w:widowControl/>
        <w:kinsoku/>
        <w:overflowPunct/>
        <w:topLinePunct w:val="0"/>
        <w:autoSpaceDE/>
        <w:autoSpaceDN/>
        <w:bidi w:val="0"/>
        <w:adjustRightInd w:val="0"/>
        <w:snapToGrid w:val="0"/>
        <w:spacing w:line="600" w:lineRule="exact"/>
        <w:jc w:val="center"/>
        <w:textAlignment w:val="auto"/>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lang w:eastAsia="zh-CN"/>
        </w:rPr>
        <w:t>2026</w:t>
      </w:r>
      <w:r>
        <w:rPr>
          <w:rFonts w:hint="eastAsia" w:asciiTheme="majorEastAsia" w:hAnsiTheme="majorEastAsia" w:eastAsiaTheme="majorEastAsia"/>
          <w:b/>
          <w:color w:val="auto"/>
          <w:sz w:val="44"/>
          <w:szCs w:val="44"/>
          <w:highlight w:val="none"/>
        </w:rPr>
        <w:t>年度郎溪县事业单位公开招聘</w:t>
      </w:r>
    </w:p>
    <w:p w14:paraId="59CD0909">
      <w:pPr>
        <w:pStyle w:val="13"/>
        <w:keepNext w:val="0"/>
        <w:keepLines w:val="0"/>
        <w:pageBreakBefore w:val="0"/>
        <w:widowControl/>
        <w:kinsoku/>
        <w:overflowPunct/>
        <w:topLinePunct w:val="0"/>
        <w:autoSpaceDE/>
        <w:autoSpaceDN/>
        <w:bidi w:val="0"/>
        <w:adjustRightInd w:val="0"/>
        <w:snapToGrid w:val="0"/>
        <w:spacing w:line="600" w:lineRule="exact"/>
        <w:jc w:val="center"/>
        <w:textAlignment w:val="auto"/>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rPr>
        <w:t>工作人员有关问题的解答</w:t>
      </w:r>
    </w:p>
    <w:p w14:paraId="2C2A8ADF">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p>
    <w:p w14:paraId="187E70CE">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hint="eastAsia" w:ascii="楷体" w:hAnsi="楷体" w:eastAsia="楷体"/>
          <w:b/>
          <w:color w:val="auto"/>
          <w:sz w:val="32"/>
          <w:szCs w:val="32"/>
          <w:highlight w:val="none"/>
        </w:rPr>
      </w:pPr>
      <w:r>
        <w:rPr>
          <w:rFonts w:hint="eastAsia" w:ascii="楷体" w:hAnsi="楷体" w:eastAsia="楷体"/>
          <w:b/>
          <w:color w:val="auto"/>
          <w:sz w:val="32"/>
          <w:szCs w:val="32"/>
          <w:highlight w:val="none"/>
        </w:rPr>
        <w:t>1.在读的全日制普通高校非应届毕业生能不能报考？</w:t>
      </w:r>
    </w:p>
    <w:p w14:paraId="4A1C2A68">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答：在全日制普通高校就读的非</w:t>
      </w:r>
      <w:r>
        <w:rPr>
          <w:rFonts w:hint="eastAsia" w:ascii="仿宋_GB2312" w:eastAsia="仿宋_GB2312"/>
          <w:color w:val="auto"/>
          <w:sz w:val="32"/>
          <w:szCs w:val="32"/>
          <w:highlight w:val="none"/>
          <w:lang w:eastAsia="zh-CN"/>
        </w:rPr>
        <w:t>2026</w:t>
      </w:r>
      <w:r>
        <w:rPr>
          <w:rFonts w:hint="eastAsia" w:ascii="仿宋_GB2312" w:eastAsia="仿宋_GB2312"/>
          <w:color w:val="auto"/>
          <w:sz w:val="32"/>
          <w:szCs w:val="32"/>
          <w:highlight w:val="none"/>
        </w:rPr>
        <w:t>年应届毕业生不能报考，在全日制普通高校脱产就读的非</w:t>
      </w:r>
      <w:r>
        <w:rPr>
          <w:rFonts w:hint="eastAsia" w:ascii="仿宋_GB2312" w:eastAsia="仿宋_GB2312"/>
          <w:color w:val="auto"/>
          <w:sz w:val="32"/>
          <w:szCs w:val="32"/>
          <w:highlight w:val="none"/>
          <w:lang w:eastAsia="zh-CN"/>
        </w:rPr>
        <w:t>2026</w:t>
      </w:r>
      <w:r>
        <w:rPr>
          <w:rFonts w:hint="eastAsia" w:ascii="仿宋_GB2312" w:eastAsia="仿宋_GB2312"/>
          <w:color w:val="auto"/>
          <w:sz w:val="32"/>
          <w:szCs w:val="32"/>
          <w:highlight w:val="none"/>
        </w:rPr>
        <w:t>年应届毕业的专升本人员、研究生也不能以原已取得的学历、学位证书报考。</w:t>
      </w:r>
    </w:p>
    <w:p w14:paraId="6EB9079D">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rPr>
        <w:t>2.机关、事业单位正式在编人员能否报考郎溪县事业单位？</w:t>
      </w:r>
    </w:p>
    <w:p w14:paraId="0B952A98">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凡符合郎溪县事业单位公开招聘岗位报考资格条件的机关或事业单位正式在编人员，可以报考郎溪县事业单位（按照国家、省有关规定，尚在最低服务年限内的机关、事业单位正式在编工作人员不得报考）。在资格复审时，上述人员需按人事管理权限提供所在单位和主管部门同意报考的证明材料。</w:t>
      </w:r>
    </w:p>
    <w:p w14:paraId="1CDBE0FC">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rPr>
        <w:t>3.哪些人员可以报考定向招聘“服务基层项目”岗位？</w:t>
      </w:r>
    </w:p>
    <w:p w14:paraId="1AC7B4C4">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定向招聘“服务基层项目”人员岗位用于招聘以下人员：经我省统一组织选拔、服务期满、考核合格的“服务基层项目”人员，以及中央和外省组织选拔、服务期满、考核合格的安徽籍“服务基层项目”人员（含</w:t>
      </w:r>
      <w:r>
        <w:rPr>
          <w:rFonts w:hint="eastAsia" w:ascii="仿宋_GB2312" w:eastAsia="仿宋_GB2312"/>
          <w:color w:val="auto"/>
          <w:sz w:val="32"/>
          <w:szCs w:val="32"/>
          <w:highlight w:val="none"/>
          <w:lang w:eastAsia="zh-CN"/>
        </w:rPr>
        <w:t>2026</w:t>
      </w:r>
      <w:r>
        <w:rPr>
          <w:rFonts w:hint="eastAsia" w:ascii="仿宋_GB2312" w:eastAsia="仿宋_GB2312"/>
          <w:color w:val="auto"/>
          <w:sz w:val="32"/>
          <w:szCs w:val="32"/>
          <w:highlight w:val="none"/>
        </w:rPr>
        <w:t>年服务期满的“服务基层项目”人员）。符合岗位招聘条件的退役士兵</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也可报考定向招聘“服务基层项目”人员岗位。</w:t>
      </w:r>
    </w:p>
    <w:p w14:paraId="3C15E7AC">
      <w:pPr>
        <w:pStyle w:val="13"/>
        <w:keepNext w:val="0"/>
        <w:keepLines w:val="0"/>
        <w:pageBreakBefore w:val="0"/>
        <w:widowControl/>
        <w:kinsoku/>
        <w:overflowPunct/>
        <w:topLinePunct w:val="0"/>
        <w:autoSpaceDE/>
        <w:autoSpaceDN/>
        <w:bidi w:val="0"/>
        <w:adjustRightInd w:val="0"/>
        <w:snapToGrid w:val="0"/>
        <w:spacing w:line="600" w:lineRule="exact"/>
        <w:ind w:firstLine="480" w:firstLineChars="15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“服务基层项目”人员是指“选聘高校毕业生到村任职工作”、“农村义务教育阶段学校教师特设岗位计划”、“三支一扶”计划、“大学生志愿服务西部计划”人员。</w:t>
      </w:r>
    </w:p>
    <w:p w14:paraId="0812390C">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退役士兵是指服役期满2年（含）以上且退出现役的、表现良好并由我省兵役机关征集入伍</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人员（或在外省入伍的安徽籍人员）。</w:t>
      </w:r>
    </w:p>
    <w:p w14:paraId="735374EB">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安徽籍的认定：高（中）考录取时为安徽户籍或招聘公告发布前户籍已迁入安徽省内。</w:t>
      </w:r>
    </w:p>
    <w:p w14:paraId="73085D58">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今年期满的“服务基层项目”人员，可由其项目主管部门出具相关证明材料。</w:t>
      </w:r>
    </w:p>
    <w:p w14:paraId="41865289">
      <w:pPr>
        <w:keepNext w:val="0"/>
        <w:keepLines w:val="0"/>
        <w:pageBreakBefore w:val="0"/>
        <w:widowControl/>
        <w:numPr>
          <w:ilvl w:val="0"/>
          <w:numId w:val="0"/>
        </w:numPr>
        <w:kinsoku/>
        <w:overflowPunct/>
        <w:topLinePunct w:val="0"/>
        <w:autoSpaceDE/>
        <w:autoSpaceDN/>
        <w:bidi w:val="0"/>
        <w:adjustRightInd w:val="0"/>
        <w:snapToGrid w:val="0"/>
        <w:spacing w:before="0" w:after="0" w:line="600" w:lineRule="exact"/>
        <w:ind w:right="0" w:rightChars="0" w:firstLine="643" w:firstLineChars="200"/>
        <w:textAlignment w:val="auto"/>
        <w:outlineLvl w:val="9"/>
        <w:rPr>
          <w:rFonts w:hint="eastAsia" w:ascii="楷体" w:hAnsi="楷体" w:eastAsia="楷体" w:cstheme="minorBidi"/>
          <w:b/>
          <w:color w:val="auto"/>
          <w:sz w:val="32"/>
          <w:szCs w:val="32"/>
          <w:highlight w:val="none"/>
          <w:lang w:val="en-US" w:eastAsia="zh-CN" w:bidi="ar-SA"/>
        </w:rPr>
      </w:pPr>
      <w:r>
        <w:rPr>
          <w:rFonts w:hint="eastAsia" w:ascii="楷体" w:hAnsi="楷体" w:eastAsia="楷体" w:cstheme="minorBidi"/>
          <w:b/>
          <w:color w:val="auto"/>
          <w:sz w:val="32"/>
          <w:szCs w:val="32"/>
          <w:highlight w:val="none"/>
          <w:lang w:val="en-US" w:eastAsia="zh-CN" w:bidi="ar-SA"/>
        </w:rPr>
        <w:t xml:space="preserve"> 4.哪些人员可以报考定向招聘驻宣部队随军未就业家属岗位？</w:t>
      </w:r>
    </w:p>
    <w:p w14:paraId="02037C95">
      <w:pPr>
        <w:keepNext w:val="0"/>
        <w:keepLines w:val="0"/>
        <w:pageBreakBefore w:val="0"/>
        <w:widowControl/>
        <w:tabs>
          <w:tab w:val="left" w:pos="900"/>
        </w:tabs>
        <w:kinsoku/>
        <w:overflowPunct/>
        <w:topLinePunct w:val="0"/>
        <w:autoSpaceDE/>
        <w:autoSpaceDN/>
        <w:bidi w:val="0"/>
        <w:adjustRightInd w:val="0"/>
        <w:snapToGrid w:val="0"/>
        <w:spacing w:before="0" w:after="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宋体" w:eastAsia="仿宋_GB2312" w:cs="宋体"/>
          <w:color w:val="auto"/>
          <w:kern w:val="0"/>
          <w:sz w:val="32"/>
          <w:szCs w:val="32"/>
          <w:highlight w:val="none"/>
        </w:rPr>
        <w:t>答：</w:t>
      </w:r>
      <w:r>
        <w:rPr>
          <w:rFonts w:hint="eastAsia" w:ascii="仿宋_GB2312" w:hAnsi="仿宋_GB2312" w:eastAsia="仿宋_GB2312" w:cs="仿宋_GB2312"/>
          <w:snapToGrid/>
          <w:color w:val="auto"/>
          <w:sz w:val="32"/>
          <w:szCs w:val="32"/>
          <w:highlight w:val="none"/>
          <w:lang w:eastAsia="zh-CN"/>
        </w:rPr>
        <w:t>定向</w:t>
      </w:r>
      <w:r>
        <w:rPr>
          <w:rFonts w:hint="eastAsia" w:ascii="仿宋_GB2312" w:hAnsi="仿宋_GB2312" w:eastAsia="仿宋_GB2312" w:cs="仿宋_GB2312"/>
          <w:color w:val="auto"/>
          <w:sz w:val="32"/>
          <w:szCs w:val="32"/>
          <w:highlight w:val="none"/>
          <w:lang w:eastAsia="zh-CN"/>
        </w:rPr>
        <w:t>招聘驻宣部队随军未就业家属岗位，用于招聘经所属团级以上单位政治机关批准，已办理随军手续、非行政事业单位在编人员的驻宣部队随军家属。</w:t>
      </w:r>
    </w:p>
    <w:p w14:paraId="2AD6C53A">
      <w:pPr>
        <w:keepNext w:val="0"/>
        <w:keepLines w:val="0"/>
        <w:pageBreakBefore w:val="0"/>
        <w:widowControl/>
        <w:tabs>
          <w:tab w:val="left" w:pos="900"/>
        </w:tabs>
        <w:kinsoku/>
        <w:overflowPunct/>
        <w:topLinePunct w:val="0"/>
        <w:autoSpaceDE/>
        <w:autoSpaceDN/>
        <w:bidi w:val="0"/>
        <w:adjustRightInd w:val="0"/>
        <w:snapToGrid w:val="0"/>
        <w:spacing w:before="0" w:after="0" w:line="60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color w:val="auto"/>
          <w:sz w:val="32"/>
          <w:szCs w:val="32"/>
          <w:highlight w:val="none"/>
          <w:lang w:eastAsia="zh-CN"/>
        </w:rPr>
        <w:t>烈士遗属、因公牺牲军人遗属，战时荣立二等功以上奖励、正团职以上（含正团）、四级及以上残疾、在抢险救灾和处置突发事件等急难险重任务中受到省部级以上表彰的军人家属，报考年龄可放宽到</w:t>
      </w:r>
      <w:r>
        <w:rPr>
          <w:rFonts w:hint="eastAsia" w:ascii="仿宋_GB2312" w:hAnsi="仿宋_GB2312" w:eastAsia="仿宋_GB2312" w:cs="仿宋_GB2312"/>
          <w:color w:val="auto"/>
          <w:sz w:val="32"/>
          <w:szCs w:val="32"/>
          <w:highlight w:val="none"/>
          <w:lang w:val="en-US" w:eastAsia="zh-CN"/>
        </w:rPr>
        <w:t>45周岁。</w:t>
      </w:r>
    </w:p>
    <w:p w14:paraId="51E58A47">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color w:val="auto"/>
          <w:sz w:val="32"/>
          <w:szCs w:val="32"/>
          <w:highlight w:val="none"/>
        </w:rPr>
      </w:pPr>
    </w:p>
    <w:p w14:paraId="41BE28BE">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lang w:val="en-US" w:eastAsia="zh-CN"/>
        </w:rPr>
        <w:t>5</w:t>
      </w:r>
      <w:r>
        <w:rPr>
          <w:rFonts w:hint="eastAsia" w:ascii="楷体" w:hAnsi="楷体" w:eastAsia="楷体"/>
          <w:b/>
          <w:color w:val="auto"/>
          <w:sz w:val="32"/>
          <w:szCs w:val="32"/>
          <w:highlight w:val="none"/>
        </w:rPr>
        <w:t>.郎溪县事业单位各招聘岗位的学历、学位要求如何界定？</w:t>
      </w:r>
    </w:p>
    <w:p w14:paraId="02E1524B">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答：“专科及以上”包括专科、本科、硕士研究生、博士研究生。</w:t>
      </w:r>
    </w:p>
    <w:p w14:paraId="1F31A803">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“本科（学士）及以上”包括本科、硕士研究生、博士研究生（须同时具有相应层次的学位）。</w:t>
      </w:r>
    </w:p>
    <w:p w14:paraId="2EB817B0">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其他依次类推。</w:t>
      </w:r>
    </w:p>
    <w:p w14:paraId="546F1A9B">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上述学历均必须为国家承认的学历。</w:t>
      </w:r>
    </w:p>
    <w:p w14:paraId="4740A835">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如要求提供学历学位的招聘岗位，学位与学历的专业方向须一致。</w:t>
      </w:r>
    </w:p>
    <w:p w14:paraId="678D2DC1">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lang w:val="en-US" w:eastAsia="zh-CN"/>
        </w:rPr>
        <w:t>6</w:t>
      </w:r>
      <w:r>
        <w:rPr>
          <w:rFonts w:hint="eastAsia" w:ascii="楷体" w:hAnsi="楷体" w:eastAsia="楷体"/>
          <w:b/>
          <w:color w:val="auto"/>
          <w:sz w:val="32"/>
          <w:szCs w:val="32"/>
          <w:highlight w:val="none"/>
        </w:rPr>
        <w:t>.非普通高等学历教育的其他国民教育形式的毕业生是否可以报考？</w:t>
      </w:r>
    </w:p>
    <w:p w14:paraId="2B9C6BBC">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答：非普通高等学历教育的其他国民教育形式（自学考试、成人教育、网络教育、夜大、电大等）毕业生，符合岗位要求的资格条件的，可以报考。</w:t>
      </w:r>
    </w:p>
    <w:p w14:paraId="1FD9699E">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lang w:val="en-US" w:eastAsia="zh-CN"/>
        </w:rPr>
        <w:t>7</w:t>
      </w:r>
      <w:r>
        <w:rPr>
          <w:rFonts w:hint="eastAsia" w:ascii="楷体" w:hAnsi="楷体" w:eastAsia="楷体"/>
          <w:b/>
          <w:color w:val="auto"/>
          <w:sz w:val="32"/>
          <w:szCs w:val="32"/>
          <w:highlight w:val="none"/>
        </w:rPr>
        <w:t>.可否凭党校学历证书报考？</w:t>
      </w:r>
    </w:p>
    <w:p w14:paraId="64362D0E">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答：中央党校、省委党校学历可比照同等国民教育学历,符合岗位要求的资格条件的，可以报考。</w:t>
      </w:r>
    </w:p>
    <w:p w14:paraId="6D440C9E">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lang w:val="en-US" w:eastAsia="zh-CN"/>
        </w:rPr>
        <w:t>8</w:t>
      </w:r>
      <w:r>
        <w:rPr>
          <w:rFonts w:hint="eastAsia" w:ascii="楷体" w:hAnsi="楷体" w:eastAsia="楷体"/>
          <w:b/>
          <w:color w:val="auto"/>
          <w:sz w:val="32"/>
          <w:szCs w:val="32"/>
          <w:highlight w:val="none"/>
        </w:rPr>
        <w:t>.留学回国人员能否报考？</w:t>
      </w:r>
    </w:p>
    <w:p w14:paraId="336458F6">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答：留学回国人员可以根据自身情况报考符合条件的岗位。报考时，除提供招聘公告及招聘岗位规定的材料外，应于资格复审时提供学位证书和教育部门学历认证材料（</w:t>
      </w:r>
      <w:r>
        <w:rPr>
          <w:rFonts w:hint="eastAsia" w:ascii="仿宋_GB2312" w:eastAsia="仿宋_GB2312"/>
          <w:color w:val="auto"/>
          <w:sz w:val="32"/>
          <w:szCs w:val="32"/>
          <w:highlight w:val="none"/>
          <w:lang w:eastAsia="zh-CN"/>
        </w:rPr>
        <w:t>2026</w:t>
      </w:r>
      <w:r>
        <w:rPr>
          <w:rFonts w:hint="eastAsia" w:ascii="仿宋_GB2312" w:eastAsia="仿宋_GB2312"/>
          <w:color w:val="auto"/>
          <w:sz w:val="32"/>
          <w:szCs w:val="32"/>
          <w:highlight w:val="none"/>
        </w:rPr>
        <w:t>年毕业的留学回国人员，资格复审时尚未取得学位和学历认证材料的，可凭有关证件材料等办理资格复审，提供学位证书和教育部门学历认证材料的截止时间为</w:t>
      </w:r>
      <w:r>
        <w:rPr>
          <w:rFonts w:hint="eastAsia" w:ascii="仿宋_GB2312" w:eastAsia="仿宋_GB2312"/>
          <w:color w:val="auto"/>
          <w:sz w:val="32"/>
          <w:szCs w:val="32"/>
          <w:highlight w:val="none"/>
          <w:lang w:eastAsia="zh-CN"/>
        </w:rPr>
        <w:t>2026</w:t>
      </w:r>
      <w:r>
        <w:rPr>
          <w:rFonts w:hint="eastAsia" w:ascii="仿宋_GB2312" w:eastAsia="仿宋_GB2312"/>
          <w:color w:val="auto"/>
          <w:sz w:val="32"/>
          <w:szCs w:val="32"/>
          <w:highlight w:val="none"/>
        </w:rPr>
        <w:t>年12月31日）。学历认证有关事项可登录教育部留学服务中心网站（www.cscse.edu.cn）查询。</w:t>
      </w:r>
    </w:p>
    <w:p w14:paraId="5153E3B5">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lang w:val="en-US" w:eastAsia="zh-CN"/>
        </w:rPr>
        <w:t>9</w:t>
      </w:r>
      <w:r>
        <w:rPr>
          <w:rFonts w:hint="eastAsia" w:ascii="楷体" w:hAnsi="楷体" w:eastAsia="楷体"/>
          <w:b/>
          <w:color w:val="auto"/>
          <w:sz w:val="32"/>
          <w:szCs w:val="32"/>
          <w:highlight w:val="none"/>
        </w:rPr>
        <w:t>.技工院校毕业生学历如何认定？</w:t>
      </w:r>
    </w:p>
    <w:p w14:paraId="3BC5C1A4">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答：在符合专业等其他岗位条件的前提下，技工院校预备技师（技师）班毕业生可报名应聘学历要求为大学本科的岗位，高级工班毕业生可报名应聘学历要求为大学专科的岗位。</w:t>
      </w:r>
    </w:p>
    <w:p w14:paraId="62D8B39C">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lang w:val="en-US" w:eastAsia="zh-CN"/>
        </w:rPr>
        <w:t>10</w:t>
      </w:r>
      <w:r>
        <w:rPr>
          <w:rFonts w:hint="eastAsia" w:ascii="楷体" w:hAnsi="楷体" w:eastAsia="楷体"/>
          <w:b/>
          <w:color w:val="auto"/>
          <w:sz w:val="32"/>
          <w:szCs w:val="32"/>
          <w:highlight w:val="none"/>
        </w:rPr>
        <w:t>.是否可以凭专业（学业）证书、结业证书报考？</w:t>
      </w:r>
    </w:p>
    <w:p w14:paraId="3AEC2D02">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答：不能报考。</w:t>
      </w:r>
    </w:p>
    <w:p w14:paraId="52F3F99F">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lang w:val="en-US" w:eastAsia="zh-CN"/>
        </w:rPr>
        <w:t>11</w:t>
      </w:r>
      <w:r>
        <w:rPr>
          <w:rFonts w:hint="eastAsia" w:ascii="楷体" w:hAnsi="楷体" w:eastAsia="楷体"/>
          <w:b/>
          <w:color w:val="auto"/>
          <w:sz w:val="32"/>
          <w:szCs w:val="32"/>
          <w:highlight w:val="none"/>
        </w:rPr>
        <w:t>.取得双专科学历、双本科学历、双学士学位的人员能否分别按本科学历、研究生学历、硕士学位人员报考？</w:t>
      </w:r>
    </w:p>
    <w:p w14:paraId="3E89F0E8">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答：不能报考。</w:t>
      </w:r>
    </w:p>
    <w:p w14:paraId="5356AE23">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rPr>
        <w:t>1</w:t>
      </w:r>
      <w:r>
        <w:rPr>
          <w:rFonts w:hint="eastAsia" w:ascii="楷体" w:hAnsi="楷体" w:eastAsia="楷体"/>
          <w:b/>
          <w:color w:val="auto"/>
          <w:sz w:val="32"/>
          <w:szCs w:val="32"/>
          <w:highlight w:val="none"/>
          <w:lang w:val="en-US" w:eastAsia="zh-CN"/>
        </w:rPr>
        <w:t>2</w:t>
      </w:r>
      <w:r>
        <w:rPr>
          <w:rFonts w:hint="eastAsia" w:ascii="楷体" w:hAnsi="楷体" w:eastAsia="楷体"/>
          <w:b/>
          <w:color w:val="auto"/>
          <w:sz w:val="32"/>
          <w:szCs w:val="32"/>
          <w:highlight w:val="none"/>
        </w:rPr>
        <w:t>.考生、招聘单位对招聘岗位的专业要求如何把握？</w:t>
      </w:r>
    </w:p>
    <w:p w14:paraId="431A57E8">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答：考生须如实填报自己所学专业，专业名称应与本人相应学历毕业证书所载专业一致，凡弄虚作假者，一经发现并查实后，取消其考试（聘用）资格。</w:t>
      </w:r>
    </w:p>
    <w:p w14:paraId="3FAC2055">
      <w:pPr>
        <w:keepNext w:val="0"/>
        <w:keepLines w:val="0"/>
        <w:pageBreakBefore w:val="0"/>
        <w:widowControl/>
        <w:kinsoku/>
        <w:overflowPunct/>
        <w:topLinePunct w:val="0"/>
        <w:autoSpaceDE/>
        <w:autoSpaceDN/>
        <w:bidi w:val="0"/>
        <w:adjustRightInd w:val="0"/>
        <w:snapToGrid w:val="0"/>
        <w:spacing w:before="0" w:after="0" w:line="600" w:lineRule="exact"/>
        <w:ind w:left="0" w:leftChars="0" w:right="0" w:rightChars="0" w:firstLine="640"/>
        <w:textAlignment w:val="auto"/>
        <w:outlineLvl w:val="9"/>
        <w:rPr>
          <w:rFonts w:ascii="仿宋_GB2312" w:eastAsia="仿宋_GB2312"/>
          <w:color w:val="auto"/>
          <w:sz w:val="32"/>
          <w:szCs w:val="32"/>
          <w:highlight w:val="none"/>
        </w:rPr>
      </w:pPr>
      <w:r>
        <w:rPr>
          <w:rFonts w:hint="eastAsia" w:ascii="仿宋_GB2312" w:eastAsia="仿宋_GB2312"/>
          <w:color w:val="auto"/>
          <w:sz w:val="32"/>
          <w:szCs w:val="32"/>
          <w:highlight w:val="none"/>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r>
        <w:rPr>
          <w:rFonts w:hint="eastAsia" w:eastAsia="仿宋_GB2312"/>
          <w:color w:val="auto"/>
          <w:sz w:val="32"/>
          <w:szCs w:val="32"/>
          <w:highlight w:val="none"/>
        </w:rPr>
        <w:t>留学归国等报考人员所学学科与岗位要求的学科专业相近但不在教育部门公布的参考目录内的，报考人员应主动在报名资格审查表</w:t>
      </w:r>
      <w:r>
        <w:rPr>
          <w:rFonts w:eastAsia="仿宋_GB2312"/>
          <w:color w:val="auto"/>
          <w:sz w:val="32"/>
          <w:szCs w:val="32"/>
          <w:highlight w:val="none"/>
        </w:rPr>
        <w:t>备注栏中</w:t>
      </w:r>
      <w:r>
        <w:rPr>
          <w:rFonts w:hint="eastAsia" w:eastAsia="仿宋_GB2312"/>
          <w:color w:val="auto"/>
          <w:sz w:val="32"/>
          <w:szCs w:val="32"/>
          <w:highlight w:val="none"/>
        </w:rPr>
        <w:t>备注所学课程、研究方向</w:t>
      </w:r>
      <w:r>
        <w:rPr>
          <w:rFonts w:eastAsia="仿宋_GB2312"/>
          <w:color w:val="auto"/>
          <w:sz w:val="32"/>
          <w:szCs w:val="32"/>
          <w:highlight w:val="none"/>
        </w:rPr>
        <w:t>和学习内容等情况</w:t>
      </w:r>
      <w:r>
        <w:rPr>
          <w:rFonts w:hint="eastAsia" w:eastAsia="仿宋_GB2312"/>
          <w:color w:val="auto"/>
          <w:sz w:val="32"/>
          <w:szCs w:val="32"/>
          <w:highlight w:val="none"/>
        </w:rPr>
        <w:t>，由招聘单位根据岗位专业需求进行审核确认。</w:t>
      </w:r>
    </w:p>
    <w:p w14:paraId="7D9A5C5A">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rPr>
        <w:t>1</w:t>
      </w:r>
      <w:r>
        <w:rPr>
          <w:rFonts w:hint="eastAsia" w:ascii="楷体" w:hAnsi="楷体" w:eastAsia="楷体"/>
          <w:b/>
          <w:color w:val="auto"/>
          <w:sz w:val="32"/>
          <w:szCs w:val="32"/>
          <w:highlight w:val="none"/>
          <w:lang w:val="en-US" w:eastAsia="zh-CN"/>
        </w:rPr>
        <w:t>3</w:t>
      </w:r>
      <w:r>
        <w:rPr>
          <w:rFonts w:hint="eastAsia" w:ascii="楷体" w:hAnsi="楷体" w:eastAsia="楷体"/>
          <w:b/>
          <w:color w:val="auto"/>
          <w:sz w:val="32"/>
          <w:szCs w:val="32"/>
          <w:highlight w:val="none"/>
        </w:rPr>
        <w:t>.考生是否可以凭第二专业或者辅修专业报考？</w:t>
      </w:r>
    </w:p>
    <w:p w14:paraId="3083D4C3">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答：考生如取得教育主管部门认证的符合招聘岗位要求专业的学历学位证书，且学历与学位专业一致，即可报考。</w:t>
      </w:r>
    </w:p>
    <w:p w14:paraId="58B603E1">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rPr>
        <w:t>1</w:t>
      </w:r>
      <w:r>
        <w:rPr>
          <w:rFonts w:hint="eastAsia" w:ascii="楷体" w:hAnsi="楷体" w:eastAsia="楷体"/>
          <w:b/>
          <w:color w:val="auto"/>
          <w:sz w:val="32"/>
          <w:szCs w:val="32"/>
          <w:highlight w:val="none"/>
          <w:lang w:val="en-US" w:eastAsia="zh-CN"/>
        </w:rPr>
        <w:t>4</w:t>
      </w:r>
      <w:r>
        <w:rPr>
          <w:rFonts w:hint="eastAsia" w:ascii="楷体" w:hAnsi="楷体" w:eastAsia="楷体"/>
          <w:b/>
          <w:color w:val="auto"/>
          <w:sz w:val="32"/>
          <w:szCs w:val="32"/>
          <w:highlight w:val="none"/>
        </w:rPr>
        <w:t>.毕业证书上专业后面带括号，能否以括号里的信息作为专业报考？</w:t>
      </w:r>
    </w:p>
    <w:p w14:paraId="6552974C">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答：括号里的信息只能代表所学内容有所涉及，不能认定为专业（教育部公布的“专业指导目录”中自带括号的除外），考生只能以括号外的专业名称报考相符合的岗位。</w:t>
      </w:r>
    </w:p>
    <w:p w14:paraId="47A74474">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rPr>
        <w:t>1</w:t>
      </w:r>
      <w:r>
        <w:rPr>
          <w:rFonts w:hint="eastAsia" w:ascii="楷体" w:hAnsi="楷体" w:eastAsia="楷体"/>
          <w:b/>
          <w:color w:val="auto"/>
          <w:sz w:val="32"/>
          <w:szCs w:val="32"/>
          <w:highlight w:val="none"/>
          <w:lang w:val="en-US" w:eastAsia="zh-CN"/>
        </w:rPr>
        <w:t>5</w:t>
      </w:r>
      <w:r>
        <w:rPr>
          <w:rFonts w:hint="eastAsia" w:ascii="楷体" w:hAnsi="楷体" w:eastAsia="楷体"/>
          <w:b/>
          <w:color w:val="auto"/>
          <w:sz w:val="32"/>
          <w:szCs w:val="32"/>
          <w:highlight w:val="none"/>
        </w:rPr>
        <w:t>.报考“具有法律职业资格证书”等有相关职（执）业资格要求的岗位，对取得证书时限是否有要求？</w:t>
      </w:r>
    </w:p>
    <w:p w14:paraId="503D5797">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答：有要求。招考岗位有职（执）业资格或证书要求的，资格复审时，应提供相关证书原件。其中，已通过相关考试，资格复审时尚未取得证书的，可凭主管部门出具的书面证明材料办理资格复审，至</w:t>
      </w:r>
      <w:r>
        <w:rPr>
          <w:rFonts w:hint="eastAsia" w:ascii="仿宋_GB2312" w:eastAsia="仿宋_GB2312"/>
          <w:color w:val="auto"/>
          <w:sz w:val="32"/>
          <w:szCs w:val="32"/>
          <w:highlight w:val="none"/>
          <w:lang w:eastAsia="zh-CN"/>
        </w:rPr>
        <w:t>2026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月31日仍不能提供证书，或证书与证明材料不一致的，取消聘用资格。</w:t>
      </w:r>
    </w:p>
    <w:p w14:paraId="24A67398">
      <w:pPr>
        <w:keepNext w:val="0"/>
        <w:keepLines w:val="0"/>
        <w:pageBreakBefore w:val="0"/>
        <w:widowControl/>
        <w:numPr>
          <w:ilvl w:val="0"/>
          <w:numId w:val="0"/>
        </w:numPr>
        <w:tabs>
          <w:tab w:val="left" w:pos="900"/>
        </w:tabs>
        <w:kinsoku/>
        <w:overflowPunct/>
        <w:topLinePunct w:val="0"/>
        <w:autoSpaceDE/>
        <w:autoSpaceDN/>
        <w:bidi w:val="0"/>
        <w:adjustRightInd w:val="0"/>
        <w:snapToGrid w:val="0"/>
        <w:spacing w:after="0" w:line="600" w:lineRule="exact"/>
        <w:ind w:firstLine="643" w:firstLineChars="200"/>
        <w:textAlignment w:val="auto"/>
        <w:rPr>
          <w:rFonts w:hint="eastAsia" w:ascii="楷体" w:hAnsi="楷体" w:eastAsia="楷体"/>
          <w:b/>
          <w:color w:val="auto"/>
          <w:sz w:val="32"/>
          <w:szCs w:val="32"/>
          <w:highlight w:val="none"/>
        </w:rPr>
      </w:pPr>
      <w:r>
        <w:rPr>
          <w:rFonts w:hint="eastAsia" w:ascii="楷体" w:hAnsi="楷体" w:eastAsia="楷体"/>
          <w:b/>
          <w:color w:val="auto"/>
          <w:sz w:val="32"/>
          <w:szCs w:val="32"/>
          <w:highlight w:val="none"/>
          <w:lang w:val="en-US" w:eastAsia="zh-CN"/>
        </w:rPr>
        <w:t>16.</w:t>
      </w:r>
      <w:r>
        <w:rPr>
          <w:rFonts w:hint="eastAsia" w:ascii="楷体" w:hAnsi="楷体" w:eastAsia="楷体"/>
          <w:b/>
          <w:color w:val="auto"/>
          <w:sz w:val="32"/>
          <w:szCs w:val="32"/>
          <w:highlight w:val="none"/>
        </w:rPr>
        <w:t>尚未办理户口入户手续且无身份证的退役士兵，如何报考？</w:t>
      </w:r>
    </w:p>
    <w:p w14:paraId="0FED38F4">
      <w:pPr>
        <w:keepNext w:val="0"/>
        <w:keepLines w:val="0"/>
        <w:pageBreakBefore w:val="0"/>
        <w:widowControl/>
        <w:tabs>
          <w:tab w:val="left" w:pos="900"/>
        </w:tabs>
        <w:kinsoku/>
        <w:overflowPunct/>
        <w:topLinePunct w:val="0"/>
        <w:autoSpaceDE/>
        <w:autoSpaceDN/>
        <w:bidi w:val="0"/>
        <w:adjustRightInd w:val="0"/>
        <w:snapToGrid w:val="0"/>
        <w:spacing w:before="0" w:after="0" w:line="60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答：</w:t>
      </w:r>
      <w:r>
        <w:rPr>
          <w:rFonts w:hint="default" w:ascii="Times New Roman" w:hAnsi="Times New Roman" w:eastAsia="仿宋_GB2312" w:cs="Times New Roman"/>
          <w:color w:val="auto"/>
          <w:kern w:val="0"/>
          <w:sz w:val="32"/>
          <w:szCs w:val="32"/>
          <w:highlight w:val="none"/>
        </w:rPr>
        <w:t>可</w:t>
      </w:r>
      <w:r>
        <w:rPr>
          <w:rFonts w:hint="eastAsia" w:ascii="Times New Roman" w:hAnsi="Times New Roman" w:eastAsia="仿宋_GB2312" w:cs="Times New Roman"/>
          <w:color w:val="auto"/>
          <w:kern w:val="0"/>
          <w:sz w:val="32"/>
          <w:szCs w:val="32"/>
          <w:highlight w:val="none"/>
          <w:lang w:eastAsia="zh-CN"/>
        </w:rPr>
        <w:t>凭</w:t>
      </w:r>
      <w:r>
        <w:rPr>
          <w:rFonts w:hint="default" w:ascii="Times New Roman" w:hAnsi="Times New Roman" w:eastAsia="仿宋_GB2312" w:cs="Times New Roman"/>
          <w:color w:val="auto"/>
          <w:kern w:val="0"/>
          <w:sz w:val="32"/>
          <w:szCs w:val="32"/>
          <w:highlight w:val="none"/>
        </w:rPr>
        <w:t>身份证号报名</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在考前如仍未取得有效身份证件的，可持</w:t>
      </w:r>
      <w:r>
        <w:rPr>
          <w:rFonts w:hint="default" w:ascii="Times New Roman" w:hAnsi="Times New Roman" w:eastAsia="仿宋_GB2312" w:cs="Times New Roman"/>
          <w:color w:val="auto"/>
          <w:kern w:val="0"/>
          <w:sz w:val="32"/>
          <w:szCs w:val="32"/>
          <w:highlight w:val="none"/>
          <w:lang w:eastAsia="zh-CN"/>
        </w:rPr>
        <w:t>有效期内的</w:t>
      </w:r>
      <w:r>
        <w:rPr>
          <w:rFonts w:hint="default" w:ascii="Times New Roman" w:hAnsi="Times New Roman" w:eastAsia="仿宋_GB2312" w:cs="Times New Roman"/>
          <w:color w:val="auto"/>
          <w:kern w:val="0"/>
          <w:sz w:val="32"/>
          <w:szCs w:val="32"/>
          <w:highlight w:val="none"/>
        </w:rPr>
        <w:t>临时</w:t>
      </w:r>
      <w:r>
        <w:rPr>
          <w:rFonts w:hint="default" w:ascii="Times New Roman" w:hAnsi="Times New Roman" w:eastAsia="仿宋_GB2312" w:cs="Times New Roman"/>
          <w:color w:val="auto"/>
          <w:kern w:val="0"/>
          <w:sz w:val="32"/>
          <w:szCs w:val="32"/>
          <w:highlight w:val="none"/>
          <w:lang w:eastAsia="zh-CN"/>
        </w:rPr>
        <w:t>身份证</w:t>
      </w:r>
      <w:r>
        <w:rPr>
          <w:rFonts w:hint="default" w:ascii="Times New Roman" w:hAnsi="Times New Roman" w:eastAsia="仿宋_GB2312" w:cs="Times New Roman"/>
          <w:color w:val="auto"/>
          <w:kern w:val="0"/>
          <w:sz w:val="32"/>
          <w:szCs w:val="32"/>
          <w:highlight w:val="none"/>
        </w:rPr>
        <w:t>参加考试。</w:t>
      </w:r>
    </w:p>
    <w:p w14:paraId="0934CEAF">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rPr>
        <w:t>17.报考人员身份证遗失，应如何报考？</w:t>
      </w:r>
    </w:p>
    <w:p w14:paraId="6B888445">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答：可先凭本人原有的身份证号报名，于考前及时办理身份证或临时身份证参加考试。</w:t>
      </w:r>
    </w:p>
    <w:p w14:paraId="29AEB314">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hint="eastAsia" w:ascii="楷体" w:hAnsi="楷体" w:eastAsia="楷体"/>
          <w:b/>
          <w:color w:val="auto"/>
          <w:sz w:val="32"/>
          <w:szCs w:val="32"/>
          <w:highlight w:val="none"/>
        </w:rPr>
      </w:pPr>
      <w:r>
        <w:rPr>
          <w:rFonts w:hint="eastAsia" w:ascii="楷体" w:hAnsi="楷体" w:eastAsia="楷体"/>
          <w:b/>
          <w:color w:val="auto"/>
          <w:sz w:val="32"/>
          <w:szCs w:val="32"/>
          <w:highlight w:val="none"/>
          <w:lang w:val="en-US" w:eastAsia="zh-CN"/>
        </w:rPr>
        <w:t>18.</w:t>
      </w:r>
      <w:r>
        <w:rPr>
          <w:rFonts w:hint="default" w:ascii="楷体" w:hAnsi="楷体" w:eastAsia="楷体"/>
          <w:b/>
          <w:color w:val="auto"/>
          <w:sz w:val="32"/>
          <w:szCs w:val="32"/>
          <w:highlight w:val="none"/>
          <w:lang w:val="en"/>
        </w:rPr>
        <w:t>2026</w:t>
      </w:r>
      <w:r>
        <w:rPr>
          <w:rFonts w:hint="eastAsia" w:ascii="楷体" w:hAnsi="楷体" w:eastAsia="楷体"/>
          <w:b/>
          <w:color w:val="auto"/>
          <w:sz w:val="32"/>
          <w:szCs w:val="32"/>
          <w:highlight w:val="none"/>
        </w:rPr>
        <w:t>年度</w:t>
      </w:r>
      <w:r>
        <w:rPr>
          <w:rFonts w:hint="eastAsia" w:ascii="楷体" w:hAnsi="楷体" w:eastAsia="楷体"/>
          <w:b/>
          <w:color w:val="auto"/>
          <w:sz w:val="32"/>
          <w:szCs w:val="32"/>
          <w:highlight w:val="none"/>
          <w:lang w:eastAsia="zh-CN"/>
        </w:rPr>
        <w:t>郎溪县</w:t>
      </w:r>
      <w:r>
        <w:rPr>
          <w:rFonts w:hint="eastAsia" w:ascii="楷体" w:hAnsi="楷体" w:eastAsia="楷体"/>
          <w:b/>
          <w:color w:val="auto"/>
          <w:sz w:val="32"/>
          <w:szCs w:val="32"/>
          <w:highlight w:val="none"/>
        </w:rPr>
        <w:t>事业单位公开招聘统一笔试科目包括哪些？</w:t>
      </w:r>
    </w:p>
    <w:p w14:paraId="45D58252">
      <w:pPr>
        <w:keepNext w:val="0"/>
        <w:keepLines w:val="0"/>
        <w:pageBreakBefore w:val="0"/>
        <w:widowControl/>
        <w:tabs>
          <w:tab w:val="left" w:pos="900"/>
        </w:tabs>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答：</w:t>
      </w:r>
      <w:r>
        <w:rPr>
          <w:rFonts w:hint="eastAsia" w:ascii="仿宋_GB2312" w:hAnsi="仿宋_GB2312" w:eastAsia="仿宋_GB2312" w:cs="仿宋_GB2312"/>
          <w:color w:val="auto"/>
          <w:kern w:val="0"/>
          <w:sz w:val="32"/>
          <w:szCs w:val="32"/>
          <w:highlight w:val="none"/>
          <w:lang w:val="en"/>
        </w:rPr>
        <w:t>2026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eastAsia="zh-CN"/>
        </w:rPr>
        <w:t>郎溪县</w:t>
      </w:r>
      <w:r>
        <w:rPr>
          <w:rFonts w:hint="eastAsia" w:ascii="仿宋_GB2312" w:hAnsi="仿宋_GB2312" w:eastAsia="仿宋_GB2312" w:cs="仿宋_GB2312"/>
          <w:color w:val="auto"/>
          <w:kern w:val="0"/>
          <w:sz w:val="32"/>
          <w:szCs w:val="32"/>
          <w:highlight w:val="none"/>
        </w:rPr>
        <w:t>事业单位公开招聘</w:t>
      </w:r>
      <w:r>
        <w:rPr>
          <w:rFonts w:hint="eastAsia" w:ascii="仿宋_GB2312" w:hAnsi="仿宋_GB2312" w:eastAsia="仿宋_GB2312" w:cs="仿宋_GB2312"/>
          <w:color w:val="auto"/>
          <w:kern w:val="0"/>
          <w:sz w:val="32"/>
          <w:szCs w:val="32"/>
          <w:highlight w:val="none"/>
          <w:lang w:eastAsia="zh-CN"/>
        </w:rPr>
        <w:t>统一</w:t>
      </w:r>
      <w:r>
        <w:rPr>
          <w:rFonts w:hint="eastAsia" w:ascii="仿宋_GB2312" w:hAnsi="仿宋_GB2312" w:eastAsia="仿宋_GB2312" w:cs="仿宋_GB2312"/>
          <w:color w:val="auto"/>
          <w:kern w:val="0"/>
          <w:sz w:val="32"/>
          <w:szCs w:val="32"/>
          <w:highlight w:val="none"/>
        </w:rPr>
        <w:t>笔试科目包括《职业能力倾向测验》和《综合应用能力》两科，所有考生均需参加。考试类别分为“</w:t>
      </w:r>
      <w:r>
        <w:rPr>
          <w:rFonts w:hint="eastAsia" w:ascii="仿宋_GB2312" w:hAnsi="仿宋_GB2312" w:eastAsia="仿宋_GB2312" w:cs="仿宋_GB2312"/>
          <w:color w:val="auto"/>
          <w:sz w:val="32"/>
          <w:szCs w:val="32"/>
          <w:highlight w:val="none"/>
        </w:rPr>
        <w:t>综合管理类</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snapToGrid/>
          <w:color w:val="auto"/>
          <w:sz w:val="32"/>
          <w:szCs w:val="32"/>
          <w:highlight w:val="none"/>
          <w:lang w:val="en-US" w:eastAsia="zh-CN"/>
        </w:rPr>
        <w:t>（A类，考试类别代码11）、</w:t>
      </w:r>
      <w:r>
        <w:rPr>
          <w:rFonts w:hint="eastAsia" w:ascii="仿宋_GB2312" w:hAnsi="仿宋_GB2312" w:eastAsia="仿宋_GB2312" w:cs="仿宋_GB2312"/>
          <w:color w:val="auto"/>
          <w:kern w:val="0"/>
          <w:sz w:val="32"/>
          <w:szCs w:val="32"/>
          <w:highlight w:val="none"/>
        </w:rPr>
        <w:t>“社会科学专技类”</w:t>
      </w:r>
      <w:r>
        <w:rPr>
          <w:rFonts w:hint="eastAsia" w:ascii="仿宋_GB2312" w:hAnsi="仿宋_GB2312" w:eastAsia="仿宋_GB2312" w:cs="仿宋_GB2312"/>
          <w:snapToGrid/>
          <w:color w:val="auto"/>
          <w:sz w:val="32"/>
          <w:szCs w:val="32"/>
          <w:highlight w:val="none"/>
          <w:lang w:val="en-US" w:eastAsia="zh-CN"/>
        </w:rPr>
        <w:t>（B类，考试类别代码21）、</w:t>
      </w:r>
      <w:r>
        <w:rPr>
          <w:rFonts w:hint="eastAsia" w:ascii="仿宋_GB2312" w:hAnsi="仿宋_GB2312" w:eastAsia="仿宋_GB2312" w:cs="仿宋_GB2312"/>
          <w:color w:val="auto"/>
          <w:kern w:val="0"/>
          <w:sz w:val="32"/>
          <w:szCs w:val="32"/>
          <w:highlight w:val="none"/>
        </w:rPr>
        <w:t>“自然科学专技类”</w:t>
      </w:r>
      <w:r>
        <w:rPr>
          <w:rFonts w:hint="eastAsia" w:ascii="仿宋_GB2312" w:hAnsi="仿宋_GB2312" w:eastAsia="仿宋_GB2312" w:cs="仿宋_GB2312"/>
          <w:snapToGrid/>
          <w:color w:val="auto"/>
          <w:sz w:val="32"/>
          <w:szCs w:val="32"/>
          <w:highlight w:val="none"/>
          <w:lang w:val="en-US" w:eastAsia="zh-CN"/>
        </w:rPr>
        <w:t>（C类，考试类别代码31）、</w:t>
      </w:r>
      <w:r>
        <w:rPr>
          <w:rFonts w:hint="eastAsia" w:ascii="仿宋_GB2312" w:hAnsi="仿宋_GB2312" w:eastAsia="仿宋_GB2312" w:cs="仿宋_GB2312"/>
          <w:color w:val="auto"/>
          <w:kern w:val="0"/>
          <w:sz w:val="32"/>
          <w:szCs w:val="32"/>
          <w:highlight w:val="none"/>
        </w:rPr>
        <w:t>“中小学教师类”</w:t>
      </w:r>
      <w:r>
        <w:rPr>
          <w:rFonts w:hint="eastAsia" w:ascii="仿宋_GB2312" w:hAnsi="仿宋_GB2312" w:eastAsia="仿宋_GB2312" w:cs="仿宋_GB2312"/>
          <w:snapToGrid/>
          <w:color w:val="auto"/>
          <w:sz w:val="32"/>
          <w:szCs w:val="32"/>
          <w:highlight w:val="none"/>
          <w:lang w:val="en-US" w:eastAsia="zh-CN"/>
        </w:rPr>
        <w:t>（D类）</w:t>
      </w:r>
      <w:r>
        <w:rPr>
          <w:rFonts w:hint="eastAsia" w:ascii="仿宋_GB2312" w:hAnsi="仿宋_GB2312" w:eastAsia="仿宋_GB2312" w:cs="仿宋_GB2312"/>
          <w:color w:val="auto"/>
          <w:kern w:val="0"/>
          <w:sz w:val="32"/>
          <w:szCs w:val="32"/>
          <w:highlight w:val="none"/>
        </w:rPr>
        <w:t>和“医疗卫生类”</w:t>
      </w:r>
      <w:r>
        <w:rPr>
          <w:rFonts w:hint="eastAsia" w:ascii="仿宋_GB2312" w:hAnsi="仿宋_GB2312" w:eastAsia="仿宋_GB2312" w:cs="仿宋_GB2312"/>
          <w:snapToGrid/>
          <w:color w:val="auto"/>
          <w:sz w:val="32"/>
          <w:szCs w:val="32"/>
          <w:highlight w:val="none"/>
          <w:lang w:val="en-US" w:eastAsia="zh-CN"/>
        </w:rPr>
        <w:t>（E类）</w:t>
      </w:r>
      <w:r>
        <w:rPr>
          <w:rFonts w:hint="eastAsia" w:ascii="仿宋_GB2312" w:hAnsi="仿宋_GB2312" w:eastAsia="仿宋_GB2312" w:cs="仿宋_GB2312"/>
          <w:color w:val="auto"/>
          <w:kern w:val="0"/>
          <w:sz w:val="32"/>
          <w:szCs w:val="32"/>
          <w:highlight w:val="none"/>
        </w:rPr>
        <w:t>5个类别，其中</w:t>
      </w:r>
      <w:r>
        <w:rPr>
          <w:rFonts w:hint="eastAsia" w:ascii="仿宋_GB2312" w:hAnsi="仿宋_GB2312" w:eastAsia="仿宋_GB2312" w:cs="仿宋_GB2312"/>
          <w:color w:val="auto"/>
          <w:sz w:val="32"/>
          <w:szCs w:val="32"/>
          <w:highlight w:val="none"/>
        </w:rPr>
        <w:t>“医疗卫生类”细分为</w:t>
      </w:r>
      <w:r>
        <w:rPr>
          <w:rFonts w:hint="eastAsia" w:ascii="仿宋_GB2312" w:hAnsi="仿宋_GB2312" w:eastAsia="仿宋_GB2312" w:cs="仿宋_GB2312"/>
          <w:snapToGrid/>
          <w:color w:val="auto"/>
          <w:sz w:val="32"/>
          <w:szCs w:val="32"/>
          <w:highlight w:val="none"/>
          <w:lang w:val="en-US" w:eastAsia="zh-CN"/>
        </w:rPr>
        <w:t>“中医临床岗位”（考试类别代码51）、“西医临床岗位”（考试类别代码52）、“药剂岗位”（考试类别代码53）、“护理岗位”（考试类别代码54）、“医学技术岗位”（考试类别代码55）、“公共卫生管理岗位”（考试类别代码56）</w:t>
      </w:r>
      <w:r>
        <w:rPr>
          <w:rFonts w:hint="eastAsia" w:ascii="仿宋_GB2312" w:hAnsi="仿宋_GB2312" w:eastAsia="仿宋_GB2312" w:cs="仿宋_GB2312"/>
          <w:color w:val="auto"/>
          <w:sz w:val="32"/>
          <w:szCs w:val="32"/>
          <w:highlight w:val="none"/>
        </w:rPr>
        <w:t>6个小类</w:t>
      </w:r>
      <w:r>
        <w:rPr>
          <w:rFonts w:hint="eastAsia" w:ascii="仿宋_GB2312" w:hAnsi="仿宋_GB2312" w:eastAsia="仿宋_GB2312" w:cs="仿宋_GB2312"/>
          <w:color w:val="auto"/>
          <w:kern w:val="0"/>
          <w:sz w:val="32"/>
          <w:szCs w:val="32"/>
          <w:highlight w:val="none"/>
        </w:rPr>
        <w:t>。</w:t>
      </w:r>
    </w:p>
    <w:p w14:paraId="699CAB4F">
      <w:pPr>
        <w:keepNext w:val="0"/>
        <w:keepLines w:val="0"/>
        <w:pageBreakBefore w:val="0"/>
        <w:widowControl/>
        <w:tabs>
          <w:tab w:val="left" w:pos="900"/>
        </w:tabs>
        <w:kinsoku/>
        <w:wordWrap/>
        <w:overflowPunct/>
        <w:topLinePunct w:val="0"/>
        <w:autoSpaceDE/>
        <w:autoSpaceDN/>
        <w:bidi w:val="0"/>
        <w:adjustRightInd w:val="0"/>
        <w:snapToGrid w:val="0"/>
        <w:spacing w:before="0" w:after="0"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14:paraId="6C11B3B1">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rPr>
        <w:t>1</w:t>
      </w:r>
      <w:r>
        <w:rPr>
          <w:rFonts w:hint="eastAsia" w:ascii="楷体" w:hAnsi="楷体" w:eastAsia="楷体"/>
          <w:b/>
          <w:color w:val="auto"/>
          <w:sz w:val="32"/>
          <w:szCs w:val="32"/>
          <w:highlight w:val="none"/>
          <w:lang w:val="en-US" w:eastAsia="zh-CN"/>
        </w:rPr>
        <w:t>9</w:t>
      </w:r>
      <w:r>
        <w:rPr>
          <w:rFonts w:hint="eastAsia" w:ascii="楷体" w:hAnsi="楷体" w:eastAsia="楷体"/>
          <w:b/>
          <w:color w:val="auto"/>
          <w:sz w:val="32"/>
          <w:szCs w:val="32"/>
          <w:highlight w:val="none"/>
        </w:rPr>
        <w:t>.哪些人员可以减免考试费用？</w:t>
      </w:r>
    </w:p>
    <w:p w14:paraId="628EE968">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答：最低生活保障家庭人员、脱贫享受政策人口和防止返贫监测帮扶对象的报考人员，可以享受减免笔试费用的政策。此类人员报名后，先实行网上确认和网上缴费。</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日至</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14:paraId="226E5231">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lang w:val="en-US" w:eastAsia="zh-CN"/>
        </w:rPr>
        <w:t>20</w:t>
      </w:r>
      <w:r>
        <w:rPr>
          <w:rFonts w:hint="eastAsia" w:ascii="楷体" w:hAnsi="楷体" w:eastAsia="楷体"/>
          <w:b/>
          <w:color w:val="auto"/>
          <w:sz w:val="32"/>
          <w:szCs w:val="32"/>
          <w:highlight w:val="none"/>
        </w:rPr>
        <w:t>.“服务基层项目人员”是否可以办理加分？如何办理？</w:t>
      </w:r>
    </w:p>
    <w:p w14:paraId="653DAF81">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答：报考定向招聘“服务基层项目”岗位的人员，不实行加分政策。</w:t>
      </w:r>
    </w:p>
    <w:p w14:paraId="69369A35">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报考非定向招聘岗位的“服务基层项目”人员，按规定执行加分政策。上述人员于3月</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日08:00-12:00，14:30-17:30期间，携带身份证和相关证书到郎溪县人力资源和社会保障局事业单位人事管理股（郎溪县大岩路109号,联系电话：0563-7026693）申报加分事宜。</w:t>
      </w:r>
    </w:p>
    <w:p w14:paraId="2E11A8A0">
      <w:pPr>
        <w:keepNext w:val="0"/>
        <w:keepLines w:val="0"/>
        <w:pageBreakBefore w:val="0"/>
        <w:widowControl/>
        <w:kinsoku/>
        <w:overflowPunct/>
        <w:topLinePunct w:val="0"/>
        <w:autoSpaceDE/>
        <w:autoSpaceDN/>
        <w:bidi w:val="0"/>
        <w:adjustRightInd w:val="0"/>
        <w:snapToGrid w:val="0"/>
        <w:spacing w:after="0" w:line="600" w:lineRule="exact"/>
        <w:ind w:firstLine="629"/>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14:paraId="5694F6B1">
      <w:pPr>
        <w:keepNext w:val="0"/>
        <w:keepLines w:val="0"/>
        <w:pageBreakBefore w:val="0"/>
        <w:widowControl/>
        <w:tabs>
          <w:tab w:val="left" w:pos="900"/>
        </w:tabs>
        <w:kinsoku/>
        <w:overflowPunct/>
        <w:topLinePunct w:val="0"/>
        <w:autoSpaceDE/>
        <w:autoSpaceDN/>
        <w:bidi w:val="0"/>
        <w:adjustRightInd w:val="0"/>
        <w:snapToGrid w:val="0"/>
        <w:spacing w:before="0" w:after="0" w:line="600" w:lineRule="exact"/>
        <w:ind w:left="0" w:leftChars="0" w:right="0" w:rightChars="0" w:firstLine="640" w:firstLineChars="200"/>
        <w:textAlignment w:val="auto"/>
        <w:outlineLvl w:val="9"/>
        <w:rPr>
          <w:rFonts w:hint="eastAsia" w:ascii="仿宋_GB2312" w:hAnsi="仿宋_GB2312" w:eastAsia="仿宋_GB2312" w:cs="仿宋_GB2312"/>
          <w:snapToGrid/>
          <w:color w:val="auto"/>
          <w:sz w:val="32"/>
          <w:szCs w:val="32"/>
          <w:highlight w:val="none"/>
          <w:lang w:val="en-US" w:eastAsia="zh-CN"/>
        </w:rPr>
      </w:pPr>
      <w:r>
        <w:rPr>
          <w:rFonts w:hint="eastAsia" w:ascii="仿宋_GB2312" w:eastAsia="仿宋_GB2312"/>
          <w:color w:val="auto"/>
          <w:sz w:val="32"/>
          <w:szCs w:val="32"/>
          <w:highlight w:val="none"/>
        </w:rPr>
        <w:t>对经审核符合加分条件的人员，在郎溪县人民政府网“通知公告”栏向社会公示5天，公示无异议的，按规定程序将其两科笔试成绩每门增加2分。</w:t>
      </w:r>
      <w:r>
        <w:rPr>
          <w:rFonts w:hint="eastAsia" w:ascii="仿宋_GB2312" w:hAnsi="仿宋_GB2312" w:eastAsia="仿宋_GB2312" w:cs="仿宋_GB2312"/>
          <w:snapToGrid/>
          <w:color w:val="auto"/>
          <w:sz w:val="32"/>
          <w:szCs w:val="32"/>
          <w:highlight w:val="none"/>
          <w:lang w:val="en-US" w:eastAsia="zh-CN"/>
        </w:rPr>
        <w:t>设定的笔试最低控制合格分数均含加分。</w:t>
      </w:r>
    </w:p>
    <w:p w14:paraId="45232CD3">
      <w:pPr>
        <w:keepNext w:val="0"/>
        <w:keepLines w:val="0"/>
        <w:pageBreakBefore w:val="0"/>
        <w:widowControl/>
        <w:tabs>
          <w:tab w:val="left" w:pos="900"/>
        </w:tabs>
        <w:kinsoku/>
        <w:overflowPunct/>
        <w:topLinePunct w:val="0"/>
        <w:autoSpaceDE/>
        <w:autoSpaceDN/>
        <w:bidi w:val="0"/>
        <w:adjustRightInd w:val="0"/>
        <w:snapToGrid w:val="0"/>
        <w:spacing w:before="0" w:after="0" w:line="600" w:lineRule="exact"/>
        <w:ind w:left="0" w:leftChars="0" w:right="0" w:rightChars="0" w:firstLine="643" w:firstLineChars="200"/>
        <w:textAlignment w:val="auto"/>
        <w:outlineLvl w:val="9"/>
        <w:rPr>
          <w:rFonts w:hint="eastAsia" w:ascii="楷体" w:hAnsi="楷体" w:eastAsia="楷体" w:cstheme="minorBidi"/>
          <w:b/>
          <w:color w:val="auto"/>
          <w:sz w:val="32"/>
          <w:szCs w:val="32"/>
          <w:highlight w:val="none"/>
          <w:lang w:val="en-US" w:eastAsia="zh-CN" w:bidi="ar-SA"/>
        </w:rPr>
      </w:pPr>
      <w:r>
        <w:rPr>
          <w:rFonts w:hint="eastAsia" w:ascii="楷体" w:hAnsi="楷体" w:eastAsia="楷体" w:cstheme="minorBidi"/>
          <w:b/>
          <w:color w:val="auto"/>
          <w:sz w:val="32"/>
          <w:szCs w:val="32"/>
          <w:highlight w:val="none"/>
          <w:lang w:val="en-US" w:eastAsia="zh-CN" w:bidi="ar-SA"/>
        </w:rPr>
        <w:t>21.报考定向招聘驻宣部队随军未就业家属岗位的人员，需要提供哪些材料？</w:t>
      </w:r>
    </w:p>
    <w:p w14:paraId="0789D54D">
      <w:pPr>
        <w:pStyle w:val="13"/>
        <w:keepNext w:val="0"/>
        <w:keepLines w:val="0"/>
        <w:pageBreakBefore w:val="0"/>
        <w:kinsoku/>
        <w:overflowPunct/>
        <w:topLinePunct w:val="0"/>
        <w:autoSpaceDE/>
        <w:bidi w:val="0"/>
        <w:spacing w:after="0" w:line="600" w:lineRule="exact"/>
        <w:ind w:firstLine="640" w:firstLineChars="200"/>
        <w:jc w:val="both"/>
        <w:textAlignment w:val="auto"/>
        <w:rPr>
          <w:rFonts w:hint="eastAsia"/>
        </w:rPr>
      </w:pPr>
      <w:r>
        <w:rPr>
          <w:rFonts w:hint="eastAsia" w:ascii="仿宋_GB2312" w:eastAsia="仿宋_GB2312"/>
          <w:color w:val="auto"/>
          <w:sz w:val="32"/>
          <w:szCs w:val="32"/>
          <w:highlight w:val="none"/>
          <w:lang w:eastAsia="zh-CN"/>
        </w:rPr>
        <w:t>答：</w:t>
      </w:r>
      <w:r>
        <w:rPr>
          <w:rFonts w:hint="eastAsia" w:ascii="仿宋_GB2312" w:eastAsia="仿宋_GB2312"/>
          <w:color w:val="auto"/>
          <w:sz w:val="32"/>
          <w:szCs w:val="32"/>
          <w:highlight w:val="none"/>
        </w:rPr>
        <w:t>报考定向招聘驻宣部队随军未就业家属岗位的人员，还须于</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日前进行身份审查。身份审查由宣城军分区政治工作处、团以上驻宣部队政治机关共同组织实施，身份审查合格的发给相关证明。考生报名后须及时将此证明电子版报资格审查单位（电子邮箱：</w:t>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HYPERLINK "mailto:lxxsydw@163.com）。"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lxxsydw@163.com）。</w:t>
      </w:r>
      <w:r>
        <w:rPr>
          <w:rFonts w:hint="eastAsia" w:ascii="仿宋_GB2312" w:eastAsia="仿宋_GB2312"/>
          <w:color w:val="auto"/>
          <w:sz w:val="32"/>
          <w:szCs w:val="32"/>
          <w:highlight w:val="none"/>
        </w:rPr>
        <w:fldChar w:fldCharType="end"/>
      </w:r>
    </w:p>
    <w:p w14:paraId="57093045">
      <w:pPr>
        <w:pStyle w:val="13"/>
        <w:keepNext w:val="0"/>
        <w:keepLines w:val="0"/>
        <w:pageBreakBefore w:val="0"/>
        <w:numPr>
          <w:ilvl w:val="0"/>
          <w:numId w:val="0"/>
        </w:numPr>
        <w:kinsoku/>
        <w:wordWrap/>
        <w:overflowPunct/>
        <w:topLinePunct w:val="0"/>
        <w:autoSpaceDE/>
        <w:bidi w:val="0"/>
        <w:adjustRightInd w:val="0"/>
        <w:snapToGrid w:val="0"/>
        <w:spacing w:after="0" w:line="600" w:lineRule="exact"/>
        <w:ind w:firstLine="643" w:firstLineChars="200"/>
        <w:jc w:val="both"/>
        <w:textAlignment w:val="auto"/>
        <w:rPr>
          <w:rFonts w:hint="eastAsia" w:ascii="楷体" w:hAnsi="楷体" w:eastAsia="楷体" w:cstheme="minorBidi"/>
          <w:b/>
          <w:color w:val="auto"/>
          <w:sz w:val="32"/>
          <w:szCs w:val="32"/>
          <w:highlight w:val="none"/>
          <w:lang w:val="en-US" w:eastAsia="zh-CN" w:bidi="ar-SA"/>
        </w:rPr>
      </w:pPr>
      <w:r>
        <w:rPr>
          <w:rFonts w:hint="eastAsia" w:ascii="楷体" w:hAnsi="楷体" w:eastAsia="楷体" w:cstheme="minorBidi"/>
          <w:b/>
          <w:color w:val="auto"/>
          <w:sz w:val="32"/>
          <w:szCs w:val="32"/>
          <w:highlight w:val="none"/>
          <w:lang w:val="en-US" w:eastAsia="zh-CN" w:bidi="ar-SA"/>
        </w:rPr>
        <w:t>22.报考定向招聘驻宣部队随军未就业家属岗位的人员，如何赋分？</w:t>
      </w:r>
    </w:p>
    <w:p w14:paraId="4777FAF1">
      <w:pPr>
        <w:pStyle w:val="13"/>
        <w:keepNext w:val="0"/>
        <w:keepLines w:val="0"/>
        <w:pageBreakBefore w:val="0"/>
        <w:numPr>
          <w:ilvl w:val="0"/>
          <w:numId w:val="0"/>
        </w:numPr>
        <w:kinsoku/>
        <w:wordWrap/>
        <w:overflowPunct/>
        <w:topLinePunct w:val="0"/>
        <w:autoSpaceDE/>
        <w:bidi w:val="0"/>
        <w:adjustRightInd w:val="0"/>
        <w:snapToGrid w:val="0"/>
        <w:spacing w:after="0" w:line="60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答：</w:t>
      </w:r>
      <w:r>
        <w:rPr>
          <w:rFonts w:hint="eastAsia" w:ascii="仿宋_GB2312" w:eastAsia="仿宋_GB2312"/>
          <w:color w:val="auto"/>
          <w:sz w:val="32"/>
          <w:szCs w:val="32"/>
          <w:highlight w:val="none"/>
        </w:rPr>
        <w:t>报考定向招聘驻宣部队随军未就业家属岗位的</w:t>
      </w:r>
      <w:r>
        <w:rPr>
          <w:rFonts w:hint="eastAsia" w:ascii="仿宋_GB2312" w:eastAsia="仿宋_GB2312"/>
          <w:color w:val="auto"/>
          <w:sz w:val="32"/>
          <w:szCs w:val="32"/>
          <w:highlight w:val="none"/>
          <w:lang w:eastAsia="zh-CN"/>
        </w:rPr>
        <w:t>人员</w:t>
      </w:r>
      <w:r>
        <w:rPr>
          <w:rFonts w:hint="eastAsia" w:ascii="仿宋_GB2312" w:eastAsia="仿宋_GB2312"/>
          <w:color w:val="auto"/>
          <w:sz w:val="32"/>
          <w:szCs w:val="32"/>
          <w:highlight w:val="none"/>
        </w:rPr>
        <w:t>，由宣城军分区政治工作处会同团以上驻宣部队政治机关组织考核赋分。</w:t>
      </w:r>
    </w:p>
    <w:p w14:paraId="1B7511B8">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ascii="楷体" w:hAnsi="楷体" w:eastAsia="楷体"/>
          <w:b/>
          <w:color w:val="auto"/>
          <w:sz w:val="32"/>
          <w:szCs w:val="32"/>
          <w:highlight w:val="none"/>
        </w:rPr>
      </w:pPr>
      <w:r>
        <w:rPr>
          <w:rFonts w:hint="eastAsia" w:ascii="楷体" w:hAnsi="楷体" w:eastAsia="楷体"/>
          <w:b/>
          <w:color w:val="auto"/>
          <w:sz w:val="32"/>
          <w:szCs w:val="32"/>
          <w:highlight w:val="none"/>
        </w:rPr>
        <w:t>2</w:t>
      </w:r>
      <w:r>
        <w:rPr>
          <w:rFonts w:hint="eastAsia" w:ascii="楷体" w:hAnsi="楷体" w:eastAsia="楷体"/>
          <w:b/>
          <w:color w:val="auto"/>
          <w:sz w:val="32"/>
          <w:szCs w:val="32"/>
          <w:highlight w:val="none"/>
          <w:lang w:val="en-US" w:eastAsia="zh-CN"/>
        </w:rPr>
        <w:t>3</w:t>
      </w:r>
      <w:r>
        <w:rPr>
          <w:rFonts w:hint="eastAsia" w:ascii="楷体" w:hAnsi="楷体" w:eastAsia="楷体"/>
          <w:b/>
          <w:color w:val="auto"/>
          <w:sz w:val="32"/>
          <w:szCs w:val="32"/>
          <w:highlight w:val="none"/>
        </w:rPr>
        <w:t>.报考人员参加资格复审时，需要提供哪些材料？</w:t>
      </w:r>
    </w:p>
    <w:p w14:paraId="329A7BD8">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答:资格复审时，报考人员应提供本人有效居民身份证原件、学历（学位）证书、招聘岗位规定要求的相关证书、证明等原件和报名资格审查表等材料。其中：</w:t>
      </w:r>
    </w:p>
    <w:p w14:paraId="6EBC2D9A">
      <w:pPr>
        <w:pStyle w:val="13"/>
        <w:keepNext w:val="0"/>
        <w:keepLines w:val="0"/>
        <w:pageBreakBefore w:val="0"/>
        <w:widowControl/>
        <w:kinsoku/>
        <w:overflowPunct/>
        <w:topLinePunct w:val="0"/>
        <w:autoSpaceDE/>
        <w:autoSpaceDN/>
        <w:bidi w:val="0"/>
        <w:adjustRightInd w:val="0"/>
        <w:snapToGrid w:val="0"/>
        <w:spacing w:line="600" w:lineRule="exact"/>
        <w:ind w:firstLine="480" w:firstLineChars="15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eastAsia="zh-CN"/>
        </w:rPr>
        <w:t>2026</w:t>
      </w:r>
      <w:r>
        <w:rPr>
          <w:rFonts w:hint="eastAsia" w:ascii="仿宋_GB2312" w:eastAsia="仿宋_GB2312"/>
          <w:color w:val="auto"/>
          <w:sz w:val="32"/>
          <w:szCs w:val="32"/>
          <w:highlight w:val="none"/>
        </w:rPr>
        <w:t>年毕业，但资格复审时尚未取得学历（学位）证书的人员，可凭学校或省、市教育主管部门出具的书面证明和有关证件材料办理资格复审。</w:t>
      </w:r>
    </w:p>
    <w:p w14:paraId="2CD2B212">
      <w:pPr>
        <w:pStyle w:val="13"/>
        <w:keepNext w:val="0"/>
        <w:keepLines w:val="0"/>
        <w:pageBreakBefore w:val="0"/>
        <w:widowControl/>
        <w:kinsoku/>
        <w:overflowPunct/>
        <w:topLinePunct w:val="0"/>
        <w:autoSpaceDE/>
        <w:autoSpaceDN/>
        <w:bidi w:val="0"/>
        <w:adjustRightInd w:val="0"/>
        <w:snapToGrid w:val="0"/>
        <w:spacing w:line="600" w:lineRule="exact"/>
        <w:ind w:firstLine="480" w:firstLineChars="15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（2）报考定向招聘“服务基层项目”人员岗位的，还须提供服务基层的证书（鉴定表），退役士兵须提供入伍通知书（或入伍批准存根复印件）、退役证明材料。</w:t>
      </w:r>
    </w:p>
    <w:p w14:paraId="6C3C2D20">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2026</w:t>
      </w:r>
      <w:r>
        <w:rPr>
          <w:rFonts w:hint="eastAsia" w:ascii="仿宋_GB2312" w:eastAsia="仿宋_GB2312"/>
          <w:color w:val="auto"/>
          <w:sz w:val="32"/>
          <w:szCs w:val="32"/>
          <w:highlight w:val="none"/>
        </w:rPr>
        <w:t>年服务期满的“服务基层项目”人员，提供证书（鉴定表）或相关证明材料。</w:t>
      </w:r>
    </w:p>
    <w:p w14:paraId="4E9952E6">
      <w:pPr>
        <w:pStyle w:val="13"/>
        <w:keepNext w:val="0"/>
        <w:keepLines w:val="0"/>
        <w:pageBreakBefore w:val="0"/>
        <w:widowControl/>
        <w:kinsoku/>
        <w:overflowPunct/>
        <w:topLinePunct w:val="0"/>
        <w:autoSpaceDE/>
        <w:autoSpaceDN/>
        <w:bidi w:val="0"/>
        <w:adjustRightInd w:val="0"/>
        <w:snapToGrid w:val="0"/>
        <w:spacing w:line="600" w:lineRule="exact"/>
        <w:ind w:firstLine="480" w:firstLineChars="15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（3）机关、事业单位正式在编工作人员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须按</w:t>
      </w:r>
      <w:r>
        <w:rPr>
          <w:rFonts w:hint="eastAsia" w:ascii="仿宋_GB2312" w:eastAsia="仿宋_GB2312"/>
          <w:color w:val="auto"/>
          <w:sz w:val="32"/>
          <w:szCs w:val="32"/>
          <w:highlight w:val="none"/>
          <w:lang w:eastAsia="zh-CN"/>
        </w:rPr>
        <w:t>照</w:t>
      </w:r>
      <w:bookmarkStart w:id="0" w:name="_GoBack"/>
      <w:bookmarkEnd w:id="0"/>
      <w:r>
        <w:rPr>
          <w:rFonts w:hint="eastAsia" w:ascii="仿宋_GB2312" w:eastAsia="仿宋_GB2312"/>
          <w:color w:val="auto"/>
          <w:sz w:val="32"/>
          <w:szCs w:val="32"/>
          <w:highlight w:val="none"/>
        </w:rPr>
        <w:t>人事管理权限提供单位和主管部门同意报考的证明。</w:t>
      </w:r>
    </w:p>
    <w:p w14:paraId="72ECA681">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以上材料均需同时提供复印件。</w:t>
      </w:r>
    </w:p>
    <w:p w14:paraId="7B40F21E">
      <w:pPr>
        <w:pStyle w:val="13"/>
        <w:keepNext w:val="0"/>
        <w:keepLines w:val="0"/>
        <w:pageBreakBefore w:val="0"/>
        <w:widowControl/>
        <w:kinsoku/>
        <w:overflowPunct/>
        <w:topLinePunct w:val="0"/>
        <w:autoSpaceDE/>
        <w:autoSpaceDN/>
        <w:bidi w:val="0"/>
        <w:adjustRightInd w:val="0"/>
        <w:snapToGrid w:val="0"/>
        <w:spacing w:line="600" w:lineRule="exact"/>
        <w:ind w:firstLine="643" w:firstLineChars="200"/>
        <w:jc w:val="both"/>
        <w:textAlignment w:val="auto"/>
        <w:rPr>
          <w:rFonts w:hint="eastAsia" w:ascii="楷体" w:hAnsi="楷体" w:eastAsia="楷体"/>
          <w:b/>
          <w:color w:val="auto"/>
          <w:sz w:val="32"/>
          <w:szCs w:val="32"/>
          <w:highlight w:val="none"/>
        </w:rPr>
      </w:pPr>
      <w:r>
        <w:rPr>
          <w:rFonts w:hint="eastAsia" w:ascii="楷体" w:hAnsi="楷体" w:eastAsia="楷体"/>
          <w:b/>
          <w:color w:val="auto"/>
          <w:sz w:val="32"/>
          <w:szCs w:val="32"/>
          <w:highlight w:val="none"/>
        </w:rPr>
        <w:t xml:space="preserve"> 2</w:t>
      </w:r>
      <w:r>
        <w:rPr>
          <w:rFonts w:hint="eastAsia" w:ascii="楷体" w:hAnsi="楷体" w:eastAsia="楷体"/>
          <w:b/>
          <w:color w:val="auto"/>
          <w:sz w:val="32"/>
          <w:szCs w:val="32"/>
          <w:highlight w:val="none"/>
          <w:lang w:val="en-US" w:eastAsia="zh-CN"/>
        </w:rPr>
        <w:t>4</w:t>
      </w:r>
      <w:r>
        <w:rPr>
          <w:rFonts w:hint="eastAsia" w:ascii="楷体" w:hAnsi="楷体" w:eastAsia="楷体"/>
          <w:b/>
          <w:color w:val="auto"/>
          <w:sz w:val="32"/>
          <w:szCs w:val="32"/>
          <w:highlight w:val="none"/>
        </w:rPr>
        <w:t>.递补次数如何计算？</w:t>
      </w:r>
    </w:p>
    <w:p w14:paraId="757970AB">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答：</w:t>
      </w:r>
      <w:r>
        <w:rPr>
          <w:rFonts w:hint="eastAsia" w:ascii="仿宋_GB2312" w:eastAsia="仿宋_GB2312"/>
          <w:color w:val="auto"/>
          <w:sz w:val="32"/>
          <w:szCs w:val="32"/>
          <w:highlight w:val="none"/>
          <w:lang w:eastAsia="zh-CN"/>
        </w:rPr>
        <w:t>郎溪县</w:t>
      </w:r>
      <w:r>
        <w:rPr>
          <w:rFonts w:hint="eastAsia" w:ascii="仿宋_GB2312" w:eastAsia="仿宋_GB2312"/>
          <w:color w:val="auto"/>
          <w:sz w:val="32"/>
          <w:szCs w:val="32"/>
          <w:highlight w:val="none"/>
        </w:rPr>
        <w:t>事业单位公开招聘中的递补次数以批次计，即以</w:t>
      </w:r>
      <w:r>
        <w:rPr>
          <w:rFonts w:hint="eastAsia" w:ascii="仿宋_GB2312" w:eastAsia="仿宋_GB2312"/>
          <w:color w:val="auto"/>
          <w:sz w:val="32"/>
          <w:szCs w:val="32"/>
          <w:highlight w:val="none"/>
          <w:lang w:eastAsia="zh-CN"/>
        </w:rPr>
        <w:t>郎溪县</w:t>
      </w:r>
      <w:r>
        <w:rPr>
          <w:rFonts w:hint="eastAsia" w:ascii="仿宋_GB2312" w:eastAsia="仿宋_GB2312"/>
          <w:color w:val="auto"/>
          <w:sz w:val="32"/>
          <w:szCs w:val="32"/>
          <w:highlight w:val="none"/>
        </w:rPr>
        <w:t>人社局统一发布递补公告次数计。</w:t>
      </w:r>
    </w:p>
    <w:p w14:paraId="2C75A2B1">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p>
    <w:p w14:paraId="0342AA0A">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p>
    <w:p w14:paraId="060511B0">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中共郎溪县委组织部</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 xml:space="preserve">    郎溪县人力资源和社会保障局</w:t>
      </w:r>
    </w:p>
    <w:p w14:paraId="26705BCA">
      <w:pPr>
        <w:pStyle w:val="13"/>
        <w:keepNext w:val="0"/>
        <w:keepLines w:val="0"/>
        <w:pageBreakBefore w:val="0"/>
        <w:widowControl/>
        <w:kinsoku/>
        <w:overflowPunct/>
        <w:topLinePunct w:val="0"/>
        <w:autoSpaceDE/>
        <w:autoSpaceDN/>
        <w:bidi w:val="0"/>
        <w:adjustRightInd w:val="0"/>
        <w:snapToGrid w:val="0"/>
        <w:spacing w:line="600" w:lineRule="exact"/>
        <w:ind w:firstLine="640" w:firstLineChars="200"/>
        <w:jc w:val="both"/>
        <w:textAlignment w:val="auto"/>
        <w:rPr>
          <w:rFonts w:ascii="仿宋_GB2312" w:eastAsia="仿宋_GB2312"/>
          <w:color w:val="auto"/>
          <w:sz w:val="32"/>
          <w:szCs w:val="32"/>
          <w:highlight w:val="none"/>
        </w:rPr>
      </w:pPr>
    </w:p>
    <w:p w14:paraId="15419B10">
      <w:pPr>
        <w:pStyle w:val="13"/>
        <w:keepNext w:val="0"/>
        <w:keepLines w:val="0"/>
        <w:pageBreakBefore w:val="0"/>
        <w:widowControl/>
        <w:kinsoku/>
        <w:wordWrap w:val="0"/>
        <w:overflowPunct/>
        <w:topLinePunct w:val="0"/>
        <w:autoSpaceDE/>
        <w:autoSpaceDN/>
        <w:bidi w:val="0"/>
        <w:adjustRightInd w:val="0"/>
        <w:snapToGrid w:val="0"/>
        <w:spacing w:line="600" w:lineRule="exact"/>
        <w:ind w:firstLine="1440" w:firstLineChars="45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2026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29</w:t>
      </w:r>
      <w:r>
        <w:rPr>
          <w:rFonts w:hint="eastAsia" w:ascii="仿宋_GB2312" w:eastAsia="仿宋_GB2312"/>
          <w:color w:val="auto"/>
          <w:sz w:val="32"/>
          <w:szCs w:val="32"/>
          <w:highlight w:val="none"/>
        </w:rPr>
        <w:t xml:space="preserve">日   </w:t>
      </w:r>
    </w:p>
    <w:p w14:paraId="6C5558F1">
      <w:pPr>
        <w:pStyle w:val="13"/>
        <w:keepNext w:val="0"/>
        <w:keepLines w:val="0"/>
        <w:pageBreakBefore w:val="0"/>
        <w:widowControl/>
        <w:kinsoku/>
        <w:wordWrap/>
        <w:overflowPunct/>
        <w:topLinePunct w:val="0"/>
        <w:autoSpaceDE/>
        <w:autoSpaceDN/>
        <w:bidi w:val="0"/>
        <w:adjustRightInd w:val="0"/>
        <w:snapToGrid w:val="0"/>
        <w:spacing w:line="600" w:lineRule="exact"/>
        <w:ind w:firstLine="1440" w:firstLineChars="450"/>
        <w:jc w:val="right"/>
        <w:textAlignment w:val="auto"/>
        <w:rPr>
          <w:rFonts w:hint="eastAsia" w:ascii="仿宋_GB2312" w:eastAsia="仿宋_GB2312"/>
          <w:color w:val="auto"/>
          <w:sz w:val="32"/>
          <w:szCs w:val="32"/>
          <w:highlight w:val="none"/>
        </w:rPr>
      </w:pPr>
    </w:p>
    <w:p w14:paraId="45320060">
      <w:pPr>
        <w:pStyle w:val="13"/>
        <w:keepNext w:val="0"/>
        <w:keepLines w:val="0"/>
        <w:pageBreakBefore w:val="0"/>
        <w:widowControl/>
        <w:kinsoku/>
        <w:wordWrap/>
        <w:overflowPunct/>
        <w:topLinePunct w:val="0"/>
        <w:autoSpaceDE/>
        <w:autoSpaceDN/>
        <w:bidi w:val="0"/>
        <w:adjustRightInd w:val="0"/>
        <w:snapToGrid w:val="0"/>
        <w:spacing w:line="600" w:lineRule="exact"/>
        <w:ind w:firstLine="1440" w:firstLineChars="450"/>
        <w:jc w:val="right"/>
        <w:textAlignment w:val="auto"/>
        <w:rPr>
          <w:rFonts w:hint="eastAsia" w:ascii="仿宋_GB2312" w:eastAsia="仿宋_GB2312"/>
          <w:color w:val="auto"/>
          <w:sz w:val="32"/>
          <w:szCs w:val="32"/>
          <w:highlight w:val="none"/>
        </w:rPr>
      </w:pPr>
    </w:p>
    <w:sectPr>
      <w:headerReference r:id="rId5" w:type="default"/>
      <w:footerReference r:id="rId6" w:type="default"/>
      <w:footerReference r:id="rId7" w:type="even"/>
      <w:pgSz w:w="11906" w:h="16838"/>
      <w:pgMar w:top="2154" w:right="1417" w:bottom="1587" w:left="1587" w:header="851" w:footer="992" w:gutter="0"/>
      <w:pgNumType w:fmt="numberInDash"/>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S Outlook"/>
    <w:panose1 w:val="05000000000000000000"/>
    <w:charset w:val="02"/>
    <w:family w:val="auto"/>
    <w:pitch w:val="default"/>
    <w:sig w:usb0="00000000" w:usb1="00000000" w:usb2="00000000" w:usb3="00000000" w:csb0="80000000" w:csb1="00000000"/>
  </w:font>
  <w:font w:name="Arial">
    <w:panose1 w:val="020B07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S Outlook">
    <w:panose1 w:val="05010100010000000000"/>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EA99D">
    <w:pPr>
      <w:pStyle w:val="3"/>
      <w:framePr w:wrap="around" w:vAnchor="text" w:hAnchor="page" w:x="5986" w:y="1"/>
      <w:rPr>
        <w:rStyle w:val="8"/>
      </w:rPr>
    </w:pPr>
    <w:r>
      <w:fldChar w:fldCharType="begin"/>
    </w:r>
    <w:r>
      <w:rPr>
        <w:rStyle w:val="8"/>
      </w:rPr>
      <w:instrText xml:space="preserve">PAGE  </w:instrText>
    </w:r>
    <w:r>
      <w:fldChar w:fldCharType="separate"/>
    </w:r>
    <w:r>
      <w:rPr>
        <w:rStyle w:val="8"/>
      </w:rPr>
      <w:t>- 6 -</w:t>
    </w:r>
    <w:r>
      <w:fldChar w:fldCharType="end"/>
    </w:r>
  </w:p>
  <w:p w14:paraId="3C18E406">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FFCEC">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123BDE52">
    <w:pPr>
      <w:pStyle w:val="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7AB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458A3"/>
    <w:rsid w:val="00073A8E"/>
    <w:rsid w:val="000C30C7"/>
    <w:rsid w:val="001048B0"/>
    <w:rsid w:val="00112FD1"/>
    <w:rsid w:val="00124693"/>
    <w:rsid w:val="00201633"/>
    <w:rsid w:val="00207DD0"/>
    <w:rsid w:val="00231018"/>
    <w:rsid w:val="002709EB"/>
    <w:rsid w:val="002E2C87"/>
    <w:rsid w:val="00301151"/>
    <w:rsid w:val="00320845"/>
    <w:rsid w:val="00323B43"/>
    <w:rsid w:val="00353D67"/>
    <w:rsid w:val="0036256D"/>
    <w:rsid w:val="003D37D8"/>
    <w:rsid w:val="00426133"/>
    <w:rsid w:val="004358AB"/>
    <w:rsid w:val="00487EE5"/>
    <w:rsid w:val="004A1D52"/>
    <w:rsid w:val="00515166"/>
    <w:rsid w:val="005614DF"/>
    <w:rsid w:val="005773C9"/>
    <w:rsid w:val="00591C76"/>
    <w:rsid w:val="005A1C13"/>
    <w:rsid w:val="005A5663"/>
    <w:rsid w:val="006122B0"/>
    <w:rsid w:val="00646742"/>
    <w:rsid w:val="0068617A"/>
    <w:rsid w:val="006B098A"/>
    <w:rsid w:val="006B605F"/>
    <w:rsid w:val="007119DA"/>
    <w:rsid w:val="0073064F"/>
    <w:rsid w:val="007649C5"/>
    <w:rsid w:val="0077069C"/>
    <w:rsid w:val="00812610"/>
    <w:rsid w:val="00813390"/>
    <w:rsid w:val="00813586"/>
    <w:rsid w:val="0082553B"/>
    <w:rsid w:val="008B7726"/>
    <w:rsid w:val="008C2897"/>
    <w:rsid w:val="008D7C98"/>
    <w:rsid w:val="009865F7"/>
    <w:rsid w:val="009D3A08"/>
    <w:rsid w:val="009E3B8C"/>
    <w:rsid w:val="00A062C9"/>
    <w:rsid w:val="00A213E6"/>
    <w:rsid w:val="00A41F73"/>
    <w:rsid w:val="00A60E5F"/>
    <w:rsid w:val="00A81D20"/>
    <w:rsid w:val="00AE3C08"/>
    <w:rsid w:val="00B64F6A"/>
    <w:rsid w:val="00B76219"/>
    <w:rsid w:val="00BE0D82"/>
    <w:rsid w:val="00C179C6"/>
    <w:rsid w:val="00C46419"/>
    <w:rsid w:val="00CA74CF"/>
    <w:rsid w:val="00CB040F"/>
    <w:rsid w:val="00CC7E28"/>
    <w:rsid w:val="00D31D50"/>
    <w:rsid w:val="00D5143A"/>
    <w:rsid w:val="00D74299"/>
    <w:rsid w:val="00D75F20"/>
    <w:rsid w:val="00D961EB"/>
    <w:rsid w:val="00DA36A0"/>
    <w:rsid w:val="00DB596F"/>
    <w:rsid w:val="00DD4A15"/>
    <w:rsid w:val="00DD6FDC"/>
    <w:rsid w:val="00DE19E2"/>
    <w:rsid w:val="00E13AFA"/>
    <w:rsid w:val="00E24A56"/>
    <w:rsid w:val="00E74762"/>
    <w:rsid w:val="00ED4A81"/>
    <w:rsid w:val="00F4181F"/>
    <w:rsid w:val="00F4719D"/>
    <w:rsid w:val="00FC4E67"/>
    <w:rsid w:val="00FC565C"/>
    <w:rsid w:val="00FE21D1"/>
    <w:rsid w:val="35B7C1FF"/>
    <w:rsid w:val="3DBCDA23"/>
    <w:rsid w:val="5BEBB6D5"/>
    <w:rsid w:val="5BF67A76"/>
    <w:rsid w:val="5D1F6150"/>
    <w:rsid w:val="5EDB2A7D"/>
    <w:rsid w:val="671BEBC3"/>
    <w:rsid w:val="6D755D69"/>
    <w:rsid w:val="6EFBF5E3"/>
    <w:rsid w:val="6FFF584E"/>
    <w:rsid w:val="76E7DCED"/>
    <w:rsid w:val="775BBDAA"/>
    <w:rsid w:val="77E6DA3E"/>
    <w:rsid w:val="77F3000E"/>
    <w:rsid w:val="7AE6D785"/>
    <w:rsid w:val="7BB65ADF"/>
    <w:rsid w:val="7BDEB5F4"/>
    <w:rsid w:val="7BFD4CD5"/>
    <w:rsid w:val="7DF73979"/>
    <w:rsid w:val="7DFF822B"/>
    <w:rsid w:val="7F79C33F"/>
    <w:rsid w:val="7FE6C911"/>
    <w:rsid w:val="7FE748AE"/>
    <w:rsid w:val="7FEF48F5"/>
    <w:rsid w:val="7FFB3540"/>
    <w:rsid w:val="8E55C4E0"/>
    <w:rsid w:val="9DBDAA2F"/>
    <w:rsid w:val="9DF62FDA"/>
    <w:rsid w:val="9DFD4832"/>
    <w:rsid w:val="ADE23623"/>
    <w:rsid w:val="B37A5D2A"/>
    <w:rsid w:val="B5FFBAD1"/>
    <w:rsid w:val="B7FFA359"/>
    <w:rsid w:val="CDF84417"/>
    <w:rsid w:val="D76F9F4E"/>
    <w:rsid w:val="D7F7FF75"/>
    <w:rsid w:val="D93D2432"/>
    <w:rsid w:val="DCD6BADB"/>
    <w:rsid w:val="DFEF963E"/>
    <w:rsid w:val="EBF3F293"/>
    <w:rsid w:val="EFECBA85"/>
    <w:rsid w:val="EFFE6950"/>
    <w:rsid w:val="EFFF86C7"/>
    <w:rsid w:val="F59F3C1C"/>
    <w:rsid w:val="F5EFB366"/>
    <w:rsid w:val="F76C5133"/>
    <w:rsid w:val="F7FB1924"/>
    <w:rsid w:val="FAFF8C2F"/>
    <w:rsid w:val="FBBFACD2"/>
    <w:rsid w:val="FBE18969"/>
    <w:rsid w:val="FBE3EB1E"/>
    <w:rsid w:val="FDEBAC41"/>
    <w:rsid w:val="FDF1B4D6"/>
    <w:rsid w:val="FEBFA0FB"/>
    <w:rsid w:val="FF5FE91E"/>
    <w:rsid w:val="FFD1897A"/>
    <w:rsid w:val="FFD7F87B"/>
    <w:rsid w:val="FFFD6ECA"/>
    <w:rsid w:val="FFFF09DA"/>
    <w:rsid w:val="FFFF2AD6"/>
    <w:rsid w:val="FFFFA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pPr>
      <w:widowControl w:val="0"/>
      <w:adjustRightInd/>
      <w:snapToGrid/>
      <w:spacing w:after="0"/>
      <w:jc w:val="both"/>
    </w:pPr>
    <w:rPr>
      <w:rFonts w:ascii="宋体" w:hAnsi="Courier New" w:eastAsia="宋体" w:cs="Courier New"/>
      <w:kern w:val="2"/>
      <w:sz w:val="21"/>
      <w:szCs w:val="21"/>
    </w:rPr>
  </w:style>
  <w:style w:type="paragraph" w:styleId="3">
    <w:name w:val="footer"/>
    <w:basedOn w:val="1"/>
    <w:link w:val="12"/>
    <w:qFormat/>
    <w:uiPriority w:val="0"/>
    <w:pPr>
      <w:widowControl w:val="0"/>
      <w:tabs>
        <w:tab w:val="center" w:pos="4153"/>
        <w:tab w:val="right" w:pos="8306"/>
      </w:tabs>
      <w:adjustRightInd/>
      <w:spacing w:after="0"/>
    </w:pPr>
    <w:rPr>
      <w:rFonts w:ascii="Times New Roman" w:hAnsi="Times New Roman" w:eastAsia="宋体" w:cs="Times New Roman"/>
      <w:kern w:val="2"/>
      <w:sz w:val="18"/>
      <w:szCs w:val="24"/>
    </w:rPr>
  </w:style>
  <w:style w:type="paragraph" w:styleId="4">
    <w:name w:val="header"/>
    <w:basedOn w:val="1"/>
    <w:link w:val="1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adjustRightInd/>
      <w:spacing w:after="0"/>
      <w:jc w:val="both"/>
    </w:pPr>
    <w:rPr>
      <w:rFonts w:ascii="Times New Roman" w:hAnsi="Times New Roman" w:eastAsia="宋体" w:cs="Times New Roman"/>
      <w:kern w:val="2"/>
      <w:sz w:val="18"/>
      <w:szCs w:val="24"/>
    </w:rPr>
  </w:style>
  <w:style w:type="paragraph" w:styleId="5">
    <w:name w:val="Normal (Web)"/>
    <w:basedOn w:val="1"/>
    <w:qFormat/>
    <w:uiPriority w:val="0"/>
    <w:pPr>
      <w:widowControl w:val="0"/>
      <w:adjustRightInd/>
      <w:snapToGrid/>
      <w:spacing w:after="0"/>
    </w:pPr>
    <w:rPr>
      <w:rFonts w:ascii="Times New Roman" w:hAnsi="Times New Roman" w:eastAsia="宋体" w:cs="Times New Roman"/>
      <w:sz w:val="24"/>
      <w:szCs w:val="24"/>
    </w:r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character" w:customStyle="1" w:styleId="10">
    <w:name w:val="纯文本 Char"/>
    <w:basedOn w:val="7"/>
    <w:link w:val="2"/>
    <w:qFormat/>
    <w:uiPriority w:val="0"/>
    <w:rPr>
      <w:rFonts w:ascii="宋体" w:hAnsi="Courier New" w:eastAsia="宋体" w:cs="Courier New"/>
      <w:kern w:val="2"/>
      <w:sz w:val="21"/>
      <w:szCs w:val="21"/>
    </w:rPr>
  </w:style>
  <w:style w:type="character" w:customStyle="1" w:styleId="11">
    <w:name w:val="页眉 Char"/>
    <w:basedOn w:val="7"/>
    <w:link w:val="4"/>
    <w:qFormat/>
    <w:uiPriority w:val="0"/>
    <w:rPr>
      <w:rFonts w:ascii="Times New Roman" w:hAnsi="Times New Roman" w:eastAsia="宋体" w:cs="Times New Roman"/>
      <w:kern w:val="2"/>
      <w:sz w:val="18"/>
      <w:szCs w:val="24"/>
    </w:rPr>
  </w:style>
  <w:style w:type="character" w:customStyle="1" w:styleId="12">
    <w:name w:val="页脚 Char"/>
    <w:basedOn w:val="7"/>
    <w:link w:val="3"/>
    <w:qFormat/>
    <w:uiPriority w:val="0"/>
    <w:rPr>
      <w:rFonts w:ascii="Times New Roman" w:hAnsi="Times New Roman" w:eastAsia="宋体" w:cs="Times New Roman"/>
      <w:kern w:val="2"/>
      <w:sz w:val="18"/>
      <w:szCs w:val="24"/>
    </w:rPr>
  </w:style>
  <w:style w:type="paragraph" w:styleId="13">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537</Words>
  <Characters>3064</Characters>
  <Lines>25</Lines>
  <Paragraphs>7</Paragraphs>
  <TotalTime>2</TotalTime>
  <ScaleCrop>false</ScaleCrop>
  <LinksUpToDate>false</LinksUpToDate>
  <CharactersWithSpaces>3594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2008-09-16T01:20:00Z</dcterms:created>
  <dc:creator>Administrator</dc:creator>
  <cp:lastModifiedBy>LX001</cp:lastModifiedBy>
  <dcterms:modified xsi:type="dcterms:W3CDTF">2026-01-29T15:52:23Z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6BEE5D7AF9773AC6A187706907640583_42</vt:lpwstr>
  </property>
</Properties>
</file>