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BB8FA">
      <w:pPr>
        <w:spacing w:before="98" w:line="224" w:lineRule="auto"/>
        <w:ind w:left="4"/>
        <w:rPr>
          <w:rFonts w:hint="eastAsia" w:ascii="方正仿宋_GB2312" w:hAnsi="方正仿宋_GB2312" w:eastAsia="方正仿宋_GB2312" w:cs="方正仿宋_GB2312"/>
          <w:sz w:val="30"/>
          <w:szCs w:val="30"/>
        </w:rPr>
      </w:pPr>
      <w:bookmarkStart w:id="0" w:name="_GoBack"/>
      <w:bookmarkEnd w:id="0"/>
      <w:r>
        <w:rPr>
          <w:rFonts w:hint="eastAsia" w:ascii="方正仿宋_GB2312" w:hAnsi="方正仿宋_GB2312" w:eastAsia="方正仿宋_GB2312" w:cs="方正仿宋_GB2312"/>
          <w:b/>
          <w:bCs/>
          <w:spacing w:val="-16"/>
          <w:sz w:val="30"/>
          <w:szCs w:val="30"/>
        </w:rPr>
        <w:t>附件</w:t>
      </w:r>
      <w:r>
        <w:rPr>
          <w:rFonts w:hint="eastAsia" w:ascii="方正仿宋_GB2312" w:hAnsi="方正仿宋_GB2312" w:eastAsia="方正仿宋_GB2312" w:cs="方正仿宋_GB2312"/>
          <w:spacing w:val="-48"/>
          <w:sz w:val="30"/>
          <w:szCs w:val="30"/>
        </w:rPr>
        <w:t xml:space="preserve"> </w:t>
      </w:r>
      <w:r>
        <w:rPr>
          <w:rFonts w:hint="eastAsia" w:ascii="方正仿宋_GB2312" w:hAnsi="方正仿宋_GB2312" w:eastAsia="方正仿宋_GB2312" w:cs="方正仿宋_GB2312"/>
          <w:b/>
          <w:bCs/>
          <w:spacing w:val="-16"/>
          <w:sz w:val="30"/>
          <w:szCs w:val="30"/>
          <w:lang w:val="en-US"/>
        </w:rPr>
        <w:t>2</w:t>
      </w:r>
    </w:p>
    <w:p w14:paraId="6FDBCD96">
      <w:pPr>
        <w:spacing w:before="106" w:line="219" w:lineRule="auto"/>
        <w:ind w:left="3776"/>
        <w:rPr>
          <w:rFonts w:hint="eastAsia" w:ascii="国标小标宋" w:hAnsi="国标小标宋" w:eastAsia="国标小标宋" w:cs="国标小标宋"/>
          <w:sz w:val="44"/>
          <w:szCs w:val="44"/>
        </w:rPr>
      </w:pPr>
      <w:r>
        <w:rPr>
          <w:rFonts w:hint="eastAsia" w:ascii="国标小标宋" w:hAnsi="国标小标宋" w:eastAsia="国标小标宋" w:cs="国标小标宋"/>
          <w:b/>
          <w:bCs/>
          <w:spacing w:val="-8"/>
          <w:sz w:val="44"/>
          <w:szCs w:val="44"/>
        </w:rPr>
        <w:t>考试大纲</w:t>
      </w:r>
    </w:p>
    <w:p w14:paraId="06882CE8">
      <w:pPr>
        <w:spacing w:line="279" w:lineRule="auto"/>
        <w:rPr>
          <w:rFonts w:ascii="Arial"/>
          <w:sz w:val="21"/>
        </w:rPr>
      </w:pPr>
    </w:p>
    <w:p w14:paraId="440E3D87">
      <w:pPr>
        <w:spacing w:line="279" w:lineRule="auto"/>
        <w:rPr>
          <w:rFonts w:ascii="Arial"/>
          <w:sz w:val="21"/>
        </w:rPr>
      </w:pPr>
    </w:p>
    <w:p w14:paraId="3FAE5138">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国标黑体" w:hAnsi="国标黑体" w:eastAsia="国标黑体" w:cs="国标黑体"/>
          <w:sz w:val="30"/>
          <w:szCs w:val="30"/>
        </w:rPr>
      </w:pPr>
      <w:r>
        <w:rPr>
          <w:rFonts w:hint="eastAsia" w:ascii="国标黑体" w:hAnsi="国标黑体" w:eastAsia="国标黑体" w:cs="国标黑体"/>
          <w:sz w:val="30"/>
          <w:szCs w:val="30"/>
        </w:rPr>
        <w:t>一、笔试科目</w:t>
      </w:r>
    </w:p>
    <w:p w14:paraId="5E57F548">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《综合应用能力》为主观题，考试时限为150分钟；《职业能力倾向测验》为客观题，考试时限为90分钟。两个科目满分均为100分。</w:t>
      </w:r>
    </w:p>
    <w:p w14:paraId="72ACB4A9">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国标黑体" w:hAnsi="国标黑体" w:eastAsia="国标黑体" w:cs="国标黑体"/>
          <w:sz w:val="30"/>
          <w:szCs w:val="30"/>
        </w:rPr>
      </w:pPr>
      <w:r>
        <w:rPr>
          <w:rFonts w:hint="eastAsia" w:ascii="国标黑体" w:hAnsi="国标黑体" w:eastAsia="国标黑体" w:cs="国标黑体"/>
          <w:sz w:val="30"/>
          <w:szCs w:val="30"/>
        </w:rPr>
        <w:t>二、笔试方式</w:t>
      </w:r>
    </w:p>
    <w:p w14:paraId="6A6FC6CE">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闭卷考试。</w:t>
      </w:r>
    </w:p>
    <w:p w14:paraId="0A2675D3">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国标黑体" w:hAnsi="国标黑体" w:eastAsia="国标黑体" w:cs="国标黑体"/>
          <w:sz w:val="30"/>
          <w:szCs w:val="30"/>
        </w:rPr>
      </w:pPr>
      <w:r>
        <w:rPr>
          <w:rFonts w:hint="eastAsia" w:ascii="国标黑体" w:hAnsi="国标黑体" w:eastAsia="国标黑体" w:cs="国标黑体"/>
          <w:sz w:val="30"/>
          <w:szCs w:val="30"/>
        </w:rPr>
        <w:t>三、笔试内容</w:t>
      </w:r>
    </w:p>
    <w:p w14:paraId="597C1C0A">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国标楷体" w:hAnsi="国标楷体" w:eastAsia="国标楷体" w:cs="国标楷体"/>
          <w:sz w:val="30"/>
          <w:szCs w:val="30"/>
        </w:rPr>
      </w:pPr>
      <w:r>
        <w:rPr>
          <w:rFonts w:hint="eastAsia" w:ascii="国标楷体" w:hAnsi="国标楷体" w:eastAsia="国标楷体" w:cs="国标楷体"/>
          <w:sz w:val="30"/>
          <w:szCs w:val="30"/>
          <w:lang w:eastAsia="zh-CN"/>
        </w:rPr>
        <w:t>（</w:t>
      </w:r>
      <w:r>
        <w:rPr>
          <w:rFonts w:hint="eastAsia" w:ascii="国标楷体" w:hAnsi="国标楷体" w:eastAsia="国标楷体" w:cs="国标楷体"/>
          <w:sz w:val="30"/>
          <w:szCs w:val="30"/>
        </w:rPr>
        <w:t>一</w:t>
      </w:r>
      <w:r>
        <w:rPr>
          <w:rFonts w:hint="eastAsia" w:ascii="国标楷体" w:hAnsi="国标楷体" w:eastAsia="国标楷体" w:cs="国标楷体"/>
          <w:sz w:val="30"/>
          <w:szCs w:val="30"/>
          <w:lang w:eastAsia="zh-CN"/>
        </w:rPr>
        <w:t>）</w:t>
      </w:r>
      <w:r>
        <w:rPr>
          <w:rFonts w:hint="eastAsia" w:ascii="国标楷体" w:hAnsi="国标楷体" w:eastAsia="国标楷体" w:cs="国标楷体"/>
          <w:sz w:val="30"/>
          <w:szCs w:val="30"/>
        </w:rPr>
        <w:t>《综合应用能力》</w:t>
      </w:r>
    </w:p>
    <w:p w14:paraId="59881596">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主要测查应考人员的阅读理解能力、归纳概括能力、逻辑思维能力、综合分析能力、解决问题能力和文字综合能力等。</w:t>
      </w:r>
    </w:p>
    <w:p w14:paraId="14DACE7D">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测查题型包括案例</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材料</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分析题、论述评价题、校阅改错题、材料作文题等。每次考试从上述题型中组合选取。</w:t>
      </w:r>
    </w:p>
    <w:p w14:paraId="766483EA">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国标楷体" w:hAnsi="国标楷体" w:eastAsia="国标楷体" w:cs="国标楷体"/>
          <w:sz w:val="30"/>
          <w:szCs w:val="30"/>
          <w:lang w:eastAsia="zh-CN"/>
        </w:rPr>
      </w:pPr>
      <w:r>
        <w:rPr>
          <w:rFonts w:hint="eastAsia" w:ascii="国标楷体" w:hAnsi="国标楷体" w:eastAsia="国标楷体" w:cs="国标楷体"/>
          <w:sz w:val="30"/>
          <w:szCs w:val="30"/>
          <w:lang w:eastAsia="zh-CN"/>
        </w:rPr>
        <w:t>（二）《职业能力倾向测验》</w:t>
      </w:r>
    </w:p>
    <w:p w14:paraId="37A0DD3F">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主要测查应考人员从事事业单位工作的潜能。</w:t>
      </w:r>
    </w:p>
    <w:p w14:paraId="138CAA1F">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测查内容包括言语理解与表达、数量关系、判断推理、资料分析和常识判断等五个部分。</w:t>
      </w:r>
    </w:p>
    <w:p w14:paraId="77064770">
      <w:pPr>
        <w:keepNext w:val="0"/>
        <w:keepLines w:val="0"/>
        <w:pageBreakBefore w:val="0"/>
        <w:widowControl/>
        <w:kinsoku w:val="0"/>
        <w:wordWrap/>
        <w:overflowPunct/>
        <w:topLinePunct w:val="0"/>
        <w:autoSpaceDE w:val="0"/>
        <w:autoSpaceDN w:val="0"/>
        <w:bidi w:val="0"/>
        <w:adjustRightInd w:val="0"/>
        <w:snapToGrid w:val="0"/>
        <w:spacing w:line="281" w:lineRule="auto"/>
        <w:ind w:firstLine="602" w:firstLineChars="200"/>
        <w:textAlignment w:val="baseline"/>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1.言语理解与表达</w:t>
      </w:r>
    </w:p>
    <w:p w14:paraId="13F74329">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14:paraId="0E00D8B9">
      <w:pPr>
        <w:keepNext w:val="0"/>
        <w:keepLines w:val="0"/>
        <w:pageBreakBefore w:val="0"/>
        <w:widowControl/>
        <w:kinsoku w:val="0"/>
        <w:wordWrap/>
        <w:overflowPunct/>
        <w:topLinePunct w:val="0"/>
        <w:autoSpaceDE w:val="0"/>
        <w:autoSpaceDN w:val="0"/>
        <w:bidi w:val="0"/>
        <w:adjustRightInd w:val="0"/>
        <w:snapToGrid w:val="0"/>
        <w:spacing w:line="281" w:lineRule="auto"/>
        <w:ind w:firstLine="602" w:firstLineChars="200"/>
        <w:textAlignment w:val="baseline"/>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2.数量关系</w:t>
      </w:r>
    </w:p>
    <w:p w14:paraId="2098A57A">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主要测查应考人员对基本数量关系的理解能力、数学运算能力，对数字排列顺序或排列规律的判断识别能力等。</w:t>
      </w:r>
    </w:p>
    <w:p w14:paraId="573494DC">
      <w:pPr>
        <w:keepNext w:val="0"/>
        <w:keepLines w:val="0"/>
        <w:pageBreakBefore w:val="0"/>
        <w:widowControl/>
        <w:kinsoku w:val="0"/>
        <w:wordWrap/>
        <w:overflowPunct/>
        <w:topLinePunct w:val="0"/>
        <w:autoSpaceDE w:val="0"/>
        <w:autoSpaceDN w:val="0"/>
        <w:bidi w:val="0"/>
        <w:adjustRightInd w:val="0"/>
        <w:snapToGrid w:val="0"/>
        <w:spacing w:line="281" w:lineRule="auto"/>
        <w:ind w:firstLine="602" w:firstLineChars="200"/>
        <w:textAlignment w:val="baseline"/>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3.判断推理</w:t>
      </w:r>
    </w:p>
    <w:p w14:paraId="190724AA">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主要测查应考人员对客观事物及其关系的分析推理能力，其中包括对词语、图形、概念、短文等材料的理解、比较、判断、 演绎、归纳、综合等。</w:t>
      </w:r>
    </w:p>
    <w:p w14:paraId="09F8F4BD">
      <w:pPr>
        <w:keepNext w:val="0"/>
        <w:keepLines w:val="0"/>
        <w:pageBreakBefore w:val="0"/>
        <w:widowControl/>
        <w:kinsoku w:val="0"/>
        <w:wordWrap/>
        <w:overflowPunct/>
        <w:topLinePunct w:val="0"/>
        <w:autoSpaceDE w:val="0"/>
        <w:autoSpaceDN w:val="0"/>
        <w:bidi w:val="0"/>
        <w:adjustRightInd w:val="0"/>
        <w:snapToGrid w:val="0"/>
        <w:spacing w:line="281" w:lineRule="auto"/>
        <w:ind w:firstLine="602" w:firstLineChars="200"/>
        <w:textAlignment w:val="baseline"/>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4.资料分析</w:t>
      </w:r>
    </w:p>
    <w:p w14:paraId="6E838BD7">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主要测查应考人员对各种形式的统计资料</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包括文字、图形和表格等</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进行正确理解、分析、计算、比较、处理的能力。</w:t>
      </w:r>
    </w:p>
    <w:p w14:paraId="0E387390">
      <w:pPr>
        <w:keepNext w:val="0"/>
        <w:keepLines w:val="0"/>
        <w:pageBreakBefore w:val="0"/>
        <w:widowControl/>
        <w:kinsoku w:val="0"/>
        <w:wordWrap/>
        <w:overflowPunct/>
        <w:topLinePunct w:val="0"/>
        <w:autoSpaceDE w:val="0"/>
        <w:autoSpaceDN w:val="0"/>
        <w:bidi w:val="0"/>
        <w:adjustRightInd w:val="0"/>
        <w:snapToGrid w:val="0"/>
        <w:spacing w:line="281" w:lineRule="auto"/>
        <w:ind w:firstLine="602" w:firstLineChars="200"/>
        <w:textAlignment w:val="baseline"/>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5.常识判断</w:t>
      </w:r>
    </w:p>
    <w:p w14:paraId="1079EB20">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主要测查应考人员对政治、时事、国情、省情、法律、经济、科技、历史、人文等知识的掌握和运用能力。</w:t>
      </w:r>
    </w:p>
    <w:p w14:paraId="4E301B31">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国标黑体" w:hAnsi="国标黑体" w:eastAsia="国标黑体" w:cs="国标黑体"/>
          <w:sz w:val="30"/>
          <w:szCs w:val="30"/>
        </w:rPr>
      </w:pPr>
      <w:r>
        <w:rPr>
          <w:rFonts w:hint="eastAsia" w:ascii="国标黑体" w:hAnsi="国标黑体" w:eastAsia="国标黑体" w:cs="国标黑体"/>
          <w:sz w:val="30"/>
          <w:szCs w:val="30"/>
        </w:rPr>
        <w:t>四、作答要求</w:t>
      </w:r>
    </w:p>
    <w:p w14:paraId="519DAD00">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考生在作答前，应用黑色字迹的签字笔或钢笔在答题卡(纸) 上指定位置填写“姓名”和“准考证号”</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并用2B铅笔将“准考证号”下面对应的信息点涂黑。</w:t>
      </w:r>
    </w:p>
    <w:p w14:paraId="1276F80C">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国标楷体" w:hAnsi="国标楷体" w:eastAsia="国标楷体" w:cs="国标楷体"/>
          <w:sz w:val="30"/>
          <w:szCs w:val="30"/>
          <w:lang w:eastAsia="zh-CN"/>
        </w:rPr>
      </w:pPr>
      <w:r>
        <w:rPr>
          <w:rFonts w:hint="eastAsia" w:ascii="国标楷体" w:hAnsi="国标楷体" w:eastAsia="国标楷体" w:cs="国标楷体"/>
          <w:sz w:val="30"/>
          <w:szCs w:val="30"/>
          <w:lang w:eastAsia="zh-CN"/>
        </w:rPr>
        <w:t>（一）《综合应用能力》</w:t>
      </w:r>
    </w:p>
    <w:p w14:paraId="5ED8C352">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应考人员必须用黑色墨水笔在专用答题纸指定题号的指定位置内作答，用铅笔作答或在非指定位置内作答的一律无效。答题不得使用涂改液。</w:t>
      </w:r>
    </w:p>
    <w:p w14:paraId="1031F37E">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国标楷体" w:hAnsi="国标楷体" w:eastAsia="国标楷体" w:cs="国标楷体"/>
          <w:sz w:val="30"/>
          <w:szCs w:val="30"/>
          <w:lang w:eastAsia="zh-CN"/>
        </w:rPr>
      </w:pPr>
      <w:r>
        <w:rPr>
          <w:rFonts w:hint="eastAsia" w:ascii="国标楷体" w:hAnsi="国标楷体" w:eastAsia="国标楷体" w:cs="国标楷体"/>
          <w:sz w:val="30"/>
          <w:szCs w:val="30"/>
          <w:lang w:eastAsia="zh-CN"/>
        </w:rPr>
        <w:t>（二）《职业能力倾向测验》</w:t>
      </w:r>
    </w:p>
    <w:p w14:paraId="5871461C">
      <w:pPr>
        <w:keepNext w:val="0"/>
        <w:keepLines w:val="0"/>
        <w:pageBreakBefore w:val="0"/>
        <w:widowControl/>
        <w:kinsoku w:val="0"/>
        <w:wordWrap/>
        <w:overflowPunct/>
        <w:topLinePunct w:val="0"/>
        <w:autoSpaceDE w:val="0"/>
        <w:autoSpaceDN w:val="0"/>
        <w:bidi w:val="0"/>
        <w:adjustRightInd w:val="0"/>
        <w:snapToGrid w:val="0"/>
        <w:spacing w:line="281" w:lineRule="auto"/>
        <w:ind w:firstLine="60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应考人员必须用2B 铅笔在答题卡上作答，作答在题本上或其他位置的一律无效。</w:t>
      </w:r>
    </w:p>
    <w:sectPr>
      <w:footerReference r:id="rId5" w:type="default"/>
      <w:pgSz w:w="11900" w:h="16830"/>
      <w:pgMar w:top="1429" w:right="1701" w:bottom="1888" w:left="1701" w:header="0" w:footer="1434"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国标小标宋">
    <w:panose1 w:val="02000500000000000000"/>
    <w:charset w:val="86"/>
    <w:family w:val="auto"/>
    <w:pitch w:val="default"/>
    <w:sig w:usb0="00000001" w:usb1="08000000" w:usb2="00000000" w:usb3="00000000" w:csb0="00060007" w:csb1="00000000"/>
  </w:font>
  <w:font w:name="国标黑体">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4E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BFD5D1B"/>
    <w:rsid w:val="75911D45"/>
    <w:rsid w:val="775CCB7B"/>
    <w:rsid w:val="BB7E13CB"/>
    <w:rsid w:val="BF3F0E56"/>
    <w:rsid w:val="E8E3F41A"/>
    <w:rsid w:val="F7A71746"/>
    <w:rsid w:val="FFBB5E55"/>
    <w:rsid w:val="FFFF09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0"/>
      <w:szCs w:val="30"/>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17</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2026-03-13T00:22:00Z</dcterms:created>
  <dc:creator>admin</dc:creator>
  <cp:lastModifiedBy>聪聪兔</cp:lastModifiedBy>
  <cp:lastPrinted>2026-03-12T09:53:02Z</cp:lastPrinted>
  <dcterms:modified xsi:type="dcterms:W3CDTF">2026-03-12T09:59:01Z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2026-03-12T08:22:27Z</vt:filetime>
  </property>
  <property fmtid="{D5CDD505-2E9C-101B-9397-08002B2CF9AE}" pid="4" name="UsrData">
    <vt:lpwstr>69b20741631491002022d70bwl</vt:lpwstr>
  </property>
  <property fmtid="{D5CDD505-2E9C-101B-9397-08002B2CF9AE}" pid="5" name="KSOProductBuildVer">
    <vt:lpwstr>2052-12.8.2.1119</vt:lpwstr>
  </property>
  <property fmtid="{D5CDD505-2E9C-101B-9397-08002B2CF9AE}" pid="6" name="ICV">
    <vt:lpwstr>1D269A42271C70A46307B269F103DB0F_42</vt:lpwstr>
  </property>
</Properties>
</file>