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98B" w:rsidRDefault="000B640E">
      <w:pPr>
        <w:widowControl w:val="0"/>
        <w:kinsoku/>
        <w:topLinePunct/>
        <w:autoSpaceDN/>
        <w:adjustRightInd/>
        <w:snapToGrid/>
        <w:spacing w:line="560" w:lineRule="exact"/>
        <w:jc w:val="center"/>
        <w:rPr>
          <w:rFonts w:ascii="方正小标宋简体" w:eastAsia="方正小标宋简体" w:cs="方正小标宋简体"/>
          <w:color w:val="auto"/>
          <w:sz w:val="44"/>
          <w:szCs w:val="44"/>
          <w:lang w:eastAsia="zh-CN"/>
        </w:rPr>
      </w:pPr>
      <w:r>
        <w:rPr>
          <w:rFonts w:ascii="方正小标宋简体" w:eastAsia="方正小标宋简体" w:cs="方正小标宋简体" w:hint="eastAsia"/>
          <w:color w:val="auto"/>
          <w:sz w:val="44"/>
          <w:szCs w:val="44"/>
          <w:lang w:eastAsia="zh-CN"/>
        </w:rPr>
        <w:t>枣阳市2026年公开招聘事业单位工作人员</w:t>
      </w:r>
    </w:p>
    <w:p w:rsidR="00D7198B" w:rsidRDefault="000B640E">
      <w:pPr>
        <w:widowControl w:val="0"/>
        <w:kinsoku/>
        <w:topLinePunct/>
        <w:autoSpaceDN/>
        <w:adjustRightInd/>
        <w:snapToGrid/>
        <w:spacing w:line="560" w:lineRule="exact"/>
        <w:jc w:val="center"/>
        <w:rPr>
          <w:rFonts w:ascii="方正小标宋简体" w:eastAsia="方正小标宋简体" w:cs="方正小标宋简体"/>
          <w:b/>
          <w:bCs/>
          <w:color w:val="auto"/>
          <w:sz w:val="44"/>
          <w:szCs w:val="44"/>
          <w:lang w:eastAsia="zh-CN"/>
        </w:rPr>
      </w:pPr>
      <w:r>
        <w:rPr>
          <w:rFonts w:ascii="方正小标宋简体" w:eastAsia="方正小标宋简体" w:cs="方正小标宋简体" w:hint="eastAsia"/>
          <w:color w:val="auto"/>
          <w:sz w:val="44"/>
          <w:szCs w:val="44"/>
          <w:lang w:eastAsia="zh-CN"/>
        </w:rPr>
        <w:t>报考指南（第二批）</w:t>
      </w:r>
    </w:p>
    <w:p w:rsidR="00D7198B" w:rsidRDefault="00D7198B"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特别提示：</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1.本指南明确了枣阳市2026年公开招聘事业单位工作人员的基本政策，考生报考前务必认真阅读，理解掌握有关政策要求和报名技术，根据个人实际情况，准确、客观、理性选报符合条件的岗位。</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2.枣阳人事考试网为本次招聘的官方网站。考生要避免因查看其他非官方渠道的错误信息，造成报考失误。</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一、本次招考的流程是怎样的？</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（一）细读并理解招聘公告、报考指南、岗位表、考试大纲；</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（二）了解拟报考岗位工作地的地理、人文环境，经济社会发展水平，岗位的工作环境、岗位要求的履职能力等情况，根据自身条件和意愿，报考符合资格条件的岗位；</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（三）网上报名、缴费确认、打印准考证；</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lastRenderedPageBreak/>
        <w:t>（四）参加笔试；</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（五）参加资格复审；</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（六）参加面试；</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（七）接受体检、考察；</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（八）拟聘用人员公示；</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（九）聘用备案。公示期满无异议，且如期取得岗位所要求的学历学位证书的，按规定办理聘用手续，签订聘用合同。对于未在规定时</w:t>
      </w:r>
      <w:r>
        <w:rPr>
          <w:rFonts w:ascii="Times New Roman" w:eastAsia="仿宋_GB2312" w:hAnsi="Times New Roman" w:cs="Times New Roman" w:hint="eastAsia"/>
          <w:color w:val="auto"/>
          <w:sz w:val="32"/>
          <w:szCs w:val="32"/>
          <w:lang w:eastAsia="zh-CN"/>
        </w:rPr>
        <w:t>间内</w:t>
      </w:r>
      <w:r>
        <w:rPr>
          <w:rFonts w:ascii="Times New Roman" w:eastAsia="仿宋_GB2312" w:hAnsi="Times New Roman" w:cs="Times New Roman"/>
          <w:color w:val="auto"/>
          <w:sz w:val="32"/>
          <w:szCs w:val="32"/>
          <w:lang w:eastAsia="zh-CN"/>
        </w:rPr>
        <w:t>办理报到手续的，视为自动放弃，其聘用资格不再保留；</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（十）新聘用人员按规定实行试用期制度，试用期包括在聘用合同期限内。试用期满合格的，予以正式聘用；不合格的，取消聘用。</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二、网上填写报名信息时应注意什么？</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规定时间内取得证书的承诺，未如期取得，由本人承担相应后果。</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三、关于报考条件</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1.报考年龄是如何规定的？</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每个岗位的年龄条件以《岗位表》要求为准，均按周年计算，从1月1日起算。如要求为“38周岁及以下”即1987年1月1日及以后出生。</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pacing w:val="6"/>
          <w:sz w:val="32"/>
          <w:szCs w:val="32"/>
          <w:lang w:eastAsia="zh-CN"/>
        </w:rPr>
      </w:pPr>
      <w:r>
        <w:rPr>
          <w:rFonts w:ascii="楷体_GB2312" w:eastAsia="楷体_GB2312" w:hAnsi="楷体_GB2312" w:cs="楷体_GB2312" w:hint="eastAsia"/>
          <w:color w:val="auto"/>
          <w:sz w:val="32"/>
          <w:szCs w:val="32"/>
          <w:lang w:eastAsia="zh-CN"/>
        </w:rPr>
        <w:t>2.</w:t>
      </w:r>
      <w:r>
        <w:rPr>
          <w:rFonts w:ascii="楷体_GB2312" w:eastAsia="楷体_GB2312" w:hAnsi="楷体_GB2312" w:cs="楷体_GB2312" w:hint="eastAsia"/>
          <w:color w:val="auto"/>
          <w:spacing w:val="6"/>
          <w:sz w:val="32"/>
          <w:szCs w:val="32"/>
          <w:lang w:eastAsia="zh-CN"/>
        </w:rPr>
        <w:t>哪些情形人员应聘事业单位可享受应届毕业生同等待遇？</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根据国家和我省现行有关政策规定，下列身份者在应聘时享受普通高校应届毕业生同等待遇：</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（1）2024届、2025届、2026届普通高校毕业生、职业院校（含技工院校）毕业生、境内中外合作办学毕业生和国（境）外留学人员；</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（2）参加“三支一扶”计划、“大学生志愿服务西部计划”前无工作经历的人员服务期满且考核合格2年内的；</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（3）</w:t>
      </w:r>
      <w:bookmarkStart w:id="0" w:name="OLE_LINK2"/>
      <w:bookmarkStart w:id="1" w:name="OLE_LINK1"/>
      <w:r>
        <w:rPr>
          <w:rFonts w:ascii="仿宋_GB2312" w:eastAsia="仿宋_GB2312" w:hAnsi="仿宋_GB2312" w:cs="仿宋_GB2312" w:hint="eastAsia"/>
          <w:color w:val="auto"/>
          <w:sz w:val="32"/>
          <w:szCs w:val="32"/>
          <w:lang w:eastAsia="zh-CN"/>
        </w:rPr>
        <w:t>以普通高校应届毕业生身份应征入伍服义务兵并退役后1年内的</w:t>
      </w:r>
      <w:bookmarkEnd w:id="0"/>
      <w:r>
        <w:rPr>
          <w:rFonts w:ascii="仿宋_GB2312" w:eastAsia="仿宋_GB2312" w:hAnsi="仿宋_GB2312" w:cs="仿宋_GB2312" w:hint="eastAsia"/>
          <w:color w:val="auto"/>
          <w:sz w:val="32"/>
          <w:szCs w:val="32"/>
          <w:lang w:eastAsia="zh-CN"/>
        </w:rPr>
        <w:t>；</w:t>
      </w:r>
    </w:p>
    <w:bookmarkEnd w:id="1"/>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（4）面向社会招收的住院医师如为普通高校应届毕业生的，其住培合格当年且应聘医疗卫生机构岗位的；</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（5）其他按规定可享受应届毕业生相关政策的人员。</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3.岗位要求具有的相关证书取得时间有什么要求？</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kern w:val="2"/>
          <w:sz w:val="32"/>
          <w:szCs w:val="32"/>
          <w:lang w:eastAsia="zh-CN"/>
        </w:rPr>
      </w:pPr>
      <w:r>
        <w:rPr>
          <w:rFonts w:ascii="仿宋_GB2312" w:eastAsia="仿宋_GB2312" w:hAnsi="仿宋_GB2312" w:cs="仿宋_GB2312" w:hint="eastAsia"/>
          <w:color w:val="auto"/>
          <w:sz w:val="32"/>
          <w:szCs w:val="32"/>
          <w:lang w:eastAsia="zh-CN"/>
        </w:rPr>
        <w:t>2026年应届毕业生取得相关学历、学位的时间截止2026年8月1日，博士研究生经招聘单位同意，可适当延长，最长不超过2026年12月31日。国（境）外留学人员须在截止日期前取得教育部留学服务中心出具的国（境）外学历（学位）认证证书。学历认证有关事项可登录教育部留学服务中心网站（http://www.cscse.edu.cn）查询认证的有关要求和程序。</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招考岗位要求的专业资格类证书截止日期为2026年8月1日（招聘单位另有要求的除外），报考者已通过考试但未取得证书的，可在面试前资格复审时，提供由相关部门出具的成绩单等证明材料。</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4.本次招聘对学历有何要求？</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《岗位表》中的学历层次要求，依次为大专、大专及以上、</w:t>
      </w:r>
      <w:r>
        <w:rPr>
          <w:rFonts w:ascii="仿宋_GB2312" w:eastAsia="仿宋_GB2312" w:hAnsi="仿宋_GB2312" w:cs="仿宋_GB2312" w:hint="eastAsia"/>
          <w:color w:val="auto"/>
          <w:sz w:val="32"/>
          <w:szCs w:val="32"/>
          <w:lang w:eastAsia="zh-CN"/>
        </w:rPr>
        <w:lastRenderedPageBreak/>
        <w:t>本科、本科及以上、硕士研究生、硕士研究生及以上、博士研究生，请注意相互区别与包含关系。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5.技工院校毕业生学历如何认定？</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在符合专业等其他岗位条件的前提下，技工院校预备技师（技师）班毕业生可报名应聘学历要求为大学本科的岗位，高级工班毕业生可报名应聘学历要求为大学专科的岗位。</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6.本次招聘对专业条件如何把握？</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bookmarkStart w:id="2" w:name="OLE_LINK3"/>
      <w:r>
        <w:rPr>
          <w:rFonts w:ascii="仿宋_GB2312" w:eastAsia="仿宋_GB2312" w:hAnsi="仿宋_GB2312" w:cs="仿宋_GB2312" w:hint="eastAsia"/>
          <w:color w:val="auto"/>
          <w:sz w:val="32"/>
          <w:szCs w:val="32"/>
          <w:lang w:eastAsia="zh-CN"/>
        </w:rPr>
        <w:t>专业以国家教育行政主管部门制定的研究生、本科、职业教育专业目录和人力资源社会保障部门制定的技工院校专业目录为准。岗位专业条件设置为“不限”的，则所有专业均可报考。岗位专业条件设置为具体专业的，考生严格根据岗位表所列的专业，按照一一对应原则报考。</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应聘人员所学专业。以所获学历毕业证或国家承认的学历教育证书上注明的专业为准。2026年毕业生尚未取得学历学位证书的，按本校毕业生就业指导部门签署意见的毕业生就业推</w:t>
      </w:r>
      <w:r>
        <w:rPr>
          <w:rFonts w:ascii="仿宋_GB2312" w:eastAsia="仿宋_GB2312" w:hAnsi="仿宋_GB2312" w:cs="仿宋_GB2312" w:hint="eastAsia"/>
          <w:color w:val="auto"/>
          <w:sz w:val="32"/>
          <w:szCs w:val="32"/>
          <w:lang w:eastAsia="zh-CN"/>
        </w:rPr>
        <w:lastRenderedPageBreak/>
        <w:t>荐表上的专业进行报考；留学回国人员报考的，按教育部留学人员服务中心出具的《国外学历学位认证书》上的专业填写，同时提供所学课程成绩单和毕业论文研究方向等材料。</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特殊情形：</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（二）专业条件设置为二级学科，应聘人员专业为一级学科的情形。需应聘人员提供所学课程成绩单、毕业论文研究方向等佐证材料并结合应聘人员所在高校出具的证明材料进行综合认定。</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7.毕业证书上专业后面带括号，能否以括号里的信息作为专业报考？</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括号里的信息只能代表所学内容有所涉及，不能认定为专业（教育部公布的“专业指导目录”中自带括号的除外），考生只能以括号外的专业名称报考相符合的岗位。</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8.是否可以凭第二专业或者辅修专业报考？</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bookmarkStart w:id="3" w:name="OLE_LINK4"/>
      <w:r>
        <w:rPr>
          <w:rFonts w:ascii="仿宋_GB2312" w:eastAsia="仿宋_GB2312" w:hAnsi="仿宋_GB2312" w:cs="仿宋_GB2312" w:hint="eastAsia"/>
          <w:color w:val="auto"/>
          <w:sz w:val="32"/>
          <w:szCs w:val="32"/>
          <w:lang w:eastAsia="zh-CN"/>
        </w:rPr>
        <w:lastRenderedPageBreak/>
        <w:t>应聘人员在普通全日制高等学历教育阶段取得国家承认的辅修专业证书、双学位证书、第二学士学位证书的，《岗位表》同意接受双学位、第二学位的，可与相应的毕业证书配合使用，依据辅修专业证书、双学位证书、第二学士学位证书注明的专业应聘。各用人单位是否接受双学位、第二学位报考具体见《岗位表》。</w:t>
      </w:r>
    </w:p>
    <w:bookmarkEnd w:id="3"/>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9.2026年毕业的定向生、委培生是否可以报考？</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2026年毕业的定向生、委培生原则上不得报考。</w:t>
      </w:r>
    </w:p>
    <w:bookmarkEnd w:id="2"/>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10.专业工作经历如何界定？</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专业工作经历”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7月31日。</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11.工作经历起始时间如何界定？</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（1）在党政机关、事业单位、国有企业工作的人员，工作经历时间自报到之日算起。</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（2）参加大学生村官、“三支一扶”计划、“大学生志愿服务西部计划”等基层服务项目人员，工作经历时间自报到之日算起。</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（3）到基层特定公益性岗位（社会管理和公共服务）初次</w:t>
      </w:r>
      <w:r>
        <w:rPr>
          <w:rFonts w:ascii="仿宋_GB2312" w:eastAsia="仿宋_GB2312" w:hAnsi="仿宋_GB2312" w:cs="仿宋_GB2312" w:hint="eastAsia"/>
          <w:color w:val="auto"/>
          <w:sz w:val="32"/>
          <w:szCs w:val="32"/>
          <w:lang w:eastAsia="zh-CN"/>
        </w:rPr>
        <w:lastRenderedPageBreak/>
        <w:t>就业的人员，工作经历时间从工作协议约定的起始时间算起。</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（4）离校未就业高校毕业生到高校毕业生实习见习基地参加见习或者到企事业单位参与项目研究的人员，工作经历时间自报到之日起算起。</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（5）在其他经济组织、社会组织等单位工作的人员，工作经历时间以劳动合同约定的起始时间算起。</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（6）自主创业并办理工商注册手续的人员，工作经历时间自营业执照颁发之日算起。</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（7）以灵活就业形式初次就业人员，工作经历时间从登记灵活就业并经审批确认的起始时间算起。</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12.在企业工作，只能提供企业证明的，能否通过工作经历资格审查？</w:t>
      </w:r>
    </w:p>
    <w:p w:rsidR="00D7198B" w:rsidRDefault="000B640E" w:rsidP="0085073F">
      <w:pPr>
        <w:widowControl w:val="0"/>
        <w:kinsoku/>
        <w:topLinePunct/>
        <w:autoSpaceDN/>
        <w:adjustRightInd/>
        <w:snapToGrid/>
        <w:spacing w:line="520" w:lineRule="exact"/>
        <w:ind w:firstLineChars="200" w:firstLine="640"/>
        <w:jc w:val="both"/>
        <w:textAlignment w:val="auto"/>
        <w:rPr>
          <w:rFonts w:ascii="Times New Roman" w:eastAsia="仿宋_GB2312" w:hAnsi="Times New Roman" w:cs="Times New Roman"/>
          <w:color w:val="auto"/>
          <w:kern w:val="2"/>
          <w:sz w:val="32"/>
          <w:szCs w:val="32"/>
          <w:lang w:eastAsia="zh-CN"/>
        </w:rPr>
      </w:pPr>
      <w:r>
        <w:rPr>
          <w:rFonts w:ascii="Times New Roman" w:eastAsia="仿宋_GB2312" w:hAnsi="Times New Roman" w:cs="Times New Roman"/>
          <w:color w:val="auto"/>
          <w:sz w:val="32"/>
          <w:szCs w:val="32"/>
          <w:lang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13.申请加分人员时间计算截止日期？</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申请笔试加分人员中，“三支一扶”计划、大学生志愿服务西部计划项目人员服务期满2年且考核合格，高校毕业生退役士兵在军队服役5年（含）以上，时间计算截止日期为2026年7月31日。“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rsidR="00D7198B" w:rsidRDefault="000B640E" w:rsidP="0085073F">
      <w:pPr>
        <w:widowControl w:val="0"/>
        <w:kinsoku/>
        <w:topLinePunct/>
        <w:autoSpaceDN/>
        <w:adjustRightInd/>
        <w:snapToGrid/>
        <w:spacing w:line="52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lastRenderedPageBreak/>
        <w:t>14.如何理解“聘用后即构成回避关系”？</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按照《事业单位人事管理回避规定》第六条、第七条、第十条等相关规定执行。其他法律法规规定的应予回避的情形，从其规定。</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四、资格审查</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五</w:t>
      </w:r>
      <w:r>
        <w:rPr>
          <w:rFonts w:ascii="Times New Roman" w:eastAsia="黑体" w:hAnsi="Times New Roman" w:cs="Times New Roman"/>
          <w:color w:val="auto"/>
          <w:sz w:val="32"/>
          <w:szCs w:val="32"/>
          <w:lang w:eastAsia="zh-CN"/>
        </w:rPr>
        <w:t>、考试成绩排名规则</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（一）考生笔试成绩按岗位依得分由高到低排名。笔试成绩相同的，并列排名。如，考生甲、乙、丙、丁、戊笔试成绩分别为72分、71分、71分、71分、70分，则排名依次为第1名、第2名、第2名、第2名、第5名。</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sidRPr="0035673D">
        <w:rPr>
          <w:rFonts w:ascii="仿宋_GB2312" w:eastAsia="仿宋_GB2312" w:hAnsi="仿宋_GB2312" w:cs="仿宋_GB2312" w:hint="eastAsia"/>
          <w:color w:val="auto"/>
          <w:sz w:val="32"/>
          <w:szCs w:val="32"/>
          <w:lang w:eastAsia="zh-CN"/>
        </w:rPr>
        <w:t>（二）考生总成绩依笔试、面试成绩加权求和得分由高到低排名。报考同一岗位的考生总成绩相同时，</w:t>
      </w:r>
      <w:r w:rsidR="00C17E6F" w:rsidRPr="0035673D">
        <w:rPr>
          <w:rFonts w:ascii="仿宋_GB2312" w:eastAsia="仿宋_GB2312" w:hAnsi="仿宋_GB2312" w:cs="仿宋_GB2312" w:hint="eastAsia"/>
          <w:color w:val="auto"/>
          <w:sz w:val="32"/>
          <w:szCs w:val="32"/>
          <w:lang w:eastAsia="zh-CN"/>
        </w:rPr>
        <w:t>面试</w:t>
      </w:r>
      <w:r w:rsidRPr="0035673D">
        <w:rPr>
          <w:rFonts w:ascii="仿宋_GB2312" w:eastAsia="仿宋_GB2312" w:hAnsi="仿宋_GB2312" w:cs="仿宋_GB2312" w:hint="eastAsia"/>
          <w:color w:val="auto"/>
          <w:sz w:val="32"/>
          <w:szCs w:val="32"/>
          <w:lang w:eastAsia="zh-CN"/>
        </w:rPr>
        <w:t>成绩高的考生排名靠前；笔试、面试成绩都相同时，笔试科目《综合应用能力》成绩高的考生排名靠前；《综合应用能力》成绩仍相同时，由招聘单位组织加试。</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（三）笔试阅卷采用客观题机器评卷和主观题网络评卷，</w:t>
      </w:r>
      <w:r>
        <w:rPr>
          <w:rFonts w:ascii="仿宋_GB2312" w:eastAsia="仿宋_GB2312" w:hAnsi="仿宋_GB2312" w:cs="仿宋_GB2312" w:hint="eastAsia"/>
          <w:color w:val="auto"/>
          <w:sz w:val="32"/>
          <w:szCs w:val="32"/>
          <w:lang w:eastAsia="zh-CN"/>
        </w:rPr>
        <w:lastRenderedPageBreak/>
        <w:t>没有人工登分，除零分、缺考等特殊情况外，不接受考生查分申请。</w:t>
      </w:r>
      <w:bookmarkStart w:id="4" w:name="_GoBack"/>
      <w:bookmarkEnd w:id="4"/>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bookmarkStart w:id="5" w:name="OLE_LINK5"/>
      <w:r>
        <w:rPr>
          <w:rFonts w:ascii="Times New Roman" w:eastAsia="黑体" w:hAnsi="Times New Roman" w:cs="Times New Roman" w:hint="eastAsia"/>
          <w:color w:val="auto"/>
          <w:sz w:val="32"/>
          <w:szCs w:val="32"/>
          <w:lang w:eastAsia="zh-CN"/>
        </w:rPr>
        <w:t>六</w:t>
      </w:r>
      <w:r>
        <w:rPr>
          <w:rFonts w:ascii="Times New Roman" w:eastAsia="黑体" w:hAnsi="Times New Roman" w:cs="Times New Roman"/>
          <w:color w:val="auto"/>
          <w:sz w:val="32"/>
          <w:szCs w:val="32"/>
          <w:lang w:eastAsia="zh-CN"/>
        </w:rPr>
        <w:t>、面试资格复审注意事项</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（一）资格复审时，拟参加面试人员按招聘单位通知要求，提供本人身份证、准考证、毕业证、学位证、职称证书等与岗位资格条件相匹配的相关证明材料原件或复印件、电子材料。</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（二）应聘时已与党政机关（含派出机构）、事业单位建立人事关系的人员应征得原所在单位同意方可报考，并在资格复审阶段提供单位同意报名的书面证明材料。</w:t>
      </w:r>
    </w:p>
    <w:bookmarkEnd w:id="5"/>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七</w:t>
      </w:r>
      <w:r>
        <w:rPr>
          <w:rFonts w:ascii="Times New Roman" w:eastAsia="黑体" w:hAnsi="Times New Roman" w:cs="Times New Roman"/>
          <w:color w:val="auto"/>
          <w:sz w:val="32"/>
          <w:szCs w:val="32"/>
          <w:lang w:eastAsia="zh-CN"/>
        </w:rPr>
        <w:t>、体检注意事项</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（一）体检结果以体检机构出具的正式体检结论为准。招聘单位或受检人员对体检结果有疑问的，经主管部门</w:t>
      </w:r>
      <w:r>
        <w:rPr>
          <w:rFonts w:ascii="Times New Roman" w:eastAsia="仿宋_GB2312" w:hAnsi="Times New Roman" w:cs="Times New Roman" w:hint="eastAsia"/>
          <w:color w:val="auto"/>
          <w:sz w:val="32"/>
          <w:szCs w:val="32"/>
          <w:lang w:eastAsia="zh-CN"/>
        </w:rPr>
        <w:t>审核，枣阳市人社局</w:t>
      </w:r>
      <w:r>
        <w:rPr>
          <w:rFonts w:ascii="Times New Roman" w:eastAsia="仿宋_GB2312" w:hAnsi="Times New Roman" w:cs="Times New Roman"/>
          <w:color w:val="auto"/>
          <w:sz w:val="32"/>
          <w:szCs w:val="32"/>
          <w:lang w:eastAsia="zh-CN"/>
        </w:rPr>
        <w:t>研究同意，可以复检，复检机构在具有资质的体检机构中随机确定。复检只能进行一次，体检结果以复检结论为准，费用由申请方承担。</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拟聘用公示可与同批次考生一并进行，也可单独进行。</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八</w:t>
      </w:r>
      <w:r>
        <w:rPr>
          <w:rFonts w:ascii="Times New Roman" w:eastAsia="黑体" w:hAnsi="Times New Roman" w:cs="Times New Roman"/>
          <w:color w:val="auto"/>
          <w:sz w:val="32"/>
          <w:szCs w:val="32"/>
          <w:lang w:eastAsia="zh-CN"/>
        </w:rPr>
        <w:t>、考察的具体内容</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考察工作突出政治标准，重点考察人选是否符合增强“四个意识”、坚定“四个自信”、做到“两个维护”，热爱中国共产党、热爱祖国、热爱人民等政治要求。招聘单位或主管部门将采取个别谈话、实地走访、严格审核人事档案、查询社会</w:t>
      </w:r>
      <w:r>
        <w:rPr>
          <w:rFonts w:ascii="仿宋_GB2312" w:eastAsia="仿宋_GB2312" w:hAnsi="仿宋_GB2312" w:cs="仿宋_GB2312" w:hint="eastAsia"/>
          <w:color w:val="auto"/>
          <w:sz w:val="32"/>
          <w:szCs w:val="32"/>
          <w:lang w:eastAsia="zh-CN"/>
        </w:rPr>
        <w:lastRenderedPageBreak/>
        <w:t>信用记录、同本人面谈等方法对考察人选进行深入考察，全面了解政治素质、道德品行、能力素质、心理素质、学习和工作表现、遵纪守法、廉洁自律、岗位匹配度以及是否需要回避等方面的情况。</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rsidR="00D7198B" w:rsidRDefault="000B640E" w:rsidP="0085073F">
      <w:pPr>
        <w:widowControl w:val="0"/>
        <w:kinsoku/>
        <w:topLinePunct/>
        <w:autoSpaceDN/>
        <w:adjustRightInd/>
        <w:snapToGrid/>
        <w:spacing w:line="52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九</w:t>
      </w:r>
      <w:r>
        <w:rPr>
          <w:rFonts w:ascii="Times New Roman" w:eastAsia="黑体" w:hAnsi="Times New Roman" w:cs="Times New Roman"/>
          <w:color w:val="auto"/>
          <w:sz w:val="32"/>
          <w:szCs w:val="32"/>
          <w:lang w:eastAsia="zh-CN"/>
        </w:rPr>
        <w:t>、其他</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（二）《公告》中相关环节涉及递补人员的，“可递补”是指招聘单位有权根据需要决定是否递补，不是必须递补。</w:t>
      </w:r>
    </w:p>
    <w:p w:rsidR="00D7198B" w:rsidRDefault="000B640E"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报考者应通读并理解《报考指南》的有关政策，确有不理解的可在笔试报名期间（8:30-1</w:t>
      </w:r>
      <w:r w:rsidR="00685BAC">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w:t>
      </w:r>
      <w:r w:rsidR="00685BAC">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0、14:</w:t>
      </w:r>
      <w:r w:rsidR="00685BAC">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0-17:30）拨打0710-6311315咨询。</w:t>
      </w:r>
    </w:p>
    <w:p w:rsidR="0090411B" w:rsidRDefault="0090411B"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p>
    <w:p w:rsidR="0090411B" w:rsidRDefault="0090411B" w:rsidP="0085073F">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p>
    <w:p w:rsidR="00D7198B" w:rsidRDefault="000B640E" w:rsidP="0085073F">
      <w:pPr>
        <w:widowControl w:val="0"/>
        <w:kinsoku/>
        <w:topLinePunct/>
        <w:autoSpaceDN/>
        <w:adjustRightInd/>
        <w:snapToGrid/>
        <w:spacing w:line="520" w:lineRule="exact"/>
        <w:ind w:firstLineChars="1031" w:firstLine="32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枣阳市人力资源和社会保障局</w:t>
      </w:r>
    </w:p>
    <w:p w:rsidR="0090411B" w:rsidRDefault="0090411B" w:rsidP="0085073F">
      <w:pPr>
        <w:widowControl w:val="0"/>
        <w:kinsoku/>
        <w:topLinePunct/>
        <w:autoSpaceDN/>
        <w:adjustRightInd/>
        <w:snapToGrid/>
        <w:spacing w:line="520" w:lineRule="exact"/>
        <w:ind w:leftChars="470" w:left="1233" w:hangingChars="77" w:hanging="246"/>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                  </w:t>
      </w:r>
      <w:r w:rsidR="000B640E">
        <w:rPr>
          <w:rFonts w:ascii="仿宋_GB2312" w:eastAsia="仿宋_GB2312" w:hAnsi="仿宋_GB2312" w:cs="仿宋_GB2312" w:hint="eastAsia"/>
          <w:color w:val="auto"/>
          <w:sz w:val="32"/>
          <w:szCs w:val="32"/>
          <w:lang w:eastAsia="zh-CN"/>
        </w:rPr>
        <w:t xml:space="preserve">  2026年6月18日</w:t>
      </w:r>
    </w:p>
    <w:sectPr w:rsidR="0090411B" w:rsidSect="00D7198B">
      <w:footerReference w:type="default" r:id="rId7"/>
      <w:pgSz w:w="11900" w:h="16830"/>
      <w:pgMar w:top="2098" w:right="1587" w:bottom="1701" w:left="1587" w:header="992"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72F" w:rsidRDefault="0008572F">
      <w:r>
        <w:separator/>
      </w:r>
    </w:p>
  </w:endnote>
  <w:endnote w:type="continuationSeparator" w:id="1">
    <w:p w:rsidR="0008572F" w:rsidRDefault="0008572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akuyoxingshu7000">
    <w:panose1 w:val="02000600000000000000"/>
    <w:charset w:val="86"/>
    <w:family w:val="auto"/>
    <w:pitch w:val="variable"/>
    <w:sig w:usb0="F7FFAFFF" w:usb1="E9DFFFFF" w:usb2="0000003F" w:usb3="00000000" w:csb0="003F00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8B" w:rsidRDefault="00D7198B">
    <w:pPr>
      <w:spacing w:line="233" w:lineRule="auto"/>
      <w:jc w:val="right"/>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72F" w:rsidRDefault="0008572F">
      <w:r>
        <w:separator/>
      </w:r>
    </w:p>
  </w:footnote>
  <w:footnote w:type="continuationSeparator" w:id="1">
    <w:p w:rsidR="0008572F" w:rsidRDefault="00085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12290" fillcolor="white">
      <v:fill color="white"/>
    </o:shapedefaults>
  </w:hdrShapeDefaults>
  <w:footnotePr>
    <w:footnote w:id="0"/>
    <w:footnote w:id="1"/>
  </w:footnotePr>
  <w:endnotePr>
    <w:endnote w:id="0"/>
    <w:endnote w:id="1"/>
  </w:endnotePr>
  <w:compat>
    <w:spaceForUL/>
    <w:ulTrailSpace/>
    <w:useFELayout/>
  </w:compat>
  <w:docVars>
    <w:docVar w:name="commondata" w:val="eyJoZGlkIjoiM2RkMjRjZTQzODkxNmJlZDJhOTQyZjFlYzE4M2JkZWMifQ=="/>
  </w:docVars>
  <w:rsids>
    <w:rsidRoot w:val="00D7198B"/>
    <w:rsid w:val="0008572F"/>
    <w:rsid w:val="000B640E"/>
    <w:rsid w:val="00263DF2"/>
    <w:rsid w:val="0035673D"/>
    <w:rsid w:val="003F21D0"/>
    <w:rsid w:val="00604082"/>
    <w:rsid w:val="00685BAC"/>
    <w:rsid w:val="00832ABC"/>
    <w:rsid w:val="0085073F"/>
    <w:rsid w:val="0090411B"/>
    <w:rsid w:val="00AF3F1C"/>
    <w:rsid w:val="00B52CE2"/>
    <w:rsid w:val="00C17E6F"/>
    <w:rsid w:val="00D7198B"/>
    <w:rsid w:val="01DB67D6"/>
    <w:rsid w:val="03192A63"/>
    <w:rsid w:val="040B679C"/>
    <w:rsid w:val="053433D5"/>
    <w:rsid w:val="0569387E"/>
    <w:rsid w:val="06913FCF"/>
    <w:rsid w:val="09DF1D71"/>
    <w:rsid w:val="0C4014F4"/>
    <w:rsid w:val="0E2C6EDA"/>
    <w:rsid w:val="0F5B6472"/>
    <w:rsid w:val="0FAE4E7B"/>
    <w:rsid w:val="108674F8"/>
    <w:rsid w:val="11D802DE"/>
    <w:rsid w:val="13C45AB7"/>
    <w:rsid w:val="152C6FD2"/>
    <w:rsid w:val="185801E7"/>
    <w:rsid w:val="18FE6C1E"/>
    <w:rsid w:val="19317BFF"/>
    <w:rsid w:val="1A9C04BB"/>
    <w:rsid w:val="1B1C0546"/>
    <w:rsid w:val="1B7C384E"/>
    <w:rsid w:val="1BD47F7D"/>
    <w:rsid w:val="1D3717BD"/>
    <w:rsid w:val="1D7A01DB"/>
    <w:rsid w:val="1D822A69"/>
    <w:rsid w:val="1FF15468"/>
    <w:rsid w:val="22D72670"/>
    <w:rsid w:val="25266D80"/>
    <w:rsid w:val="25A80FB9"/>
    <w:rsid w:val="28734449"/>
    <w:rsid w:val="2A38545B"/>
    <w:rsid w:val="30D4666E"/>
    <w:rsid w:val="32F573D3"/>
    <w:rsid w:val="339D3BFE"/>
    <w:rsid w:val="372F02D9"/>
    <w:rsid w:val="3AAF7B72"/>
    <w:rsid w:val="3B767699"/>
    <w:rsid w:val="3CC67B11"/>
    <w:rsid w:val="3D224BDD"/>
    <w:rsid w:val="3F603A00"/>
    <w:rsid w:val="3F813922"/>
    <w:rsid w:val="4116668B"/>
    <w:rsid w:val="429F790F"/>
    <w:rsid w:val="43305410"/>
    <w:rsid w:val="44603E80"/>
    <w:rsid w:val="451356A5"/>
    <w:rsid w:val="456D48B8"/>
    <w:rsid w:val="48B34CC8"/>
    <w:rsid w:val="48E7757A"/>
    <w:rsid w:val="4D1B02E0"/>
    <w:rsid w:val="4E2441DE"/>
    <w:rsid w:val="51D556F8"/>
    <w:rsid w:val="538434F5"/>
    <w:rsid w:val="55EE4C56"/>
    <w:rsid w:val="56153EFF"/>
    <w:rsid w:val="58587337"/>
    <w:rsid w:val="58891889"/>
    <w:rsid w:val="595F34BE"/>
    <w:rsid w:val="5A4675AB"/>
    <w:rsid w:val="5C5F68EE"/>
    <w:rsid w:val="5DF106DA"/>
    <w:rsid w:val="5E976F8D"/>
    <w:rsid w:val="611E310C"/>
    <w:rsid w:val="65EA03A7"/>
    <w:rsid w:val="66085344"/>
    <w:rsid w:val="694321B9"/>
    <w:rsid w:val="714E2FD1"/>
    <w:rsid w:val="71524C0A"/>
    <w:rsid w:val="72DD28F4"/>
    <w:rsid w:val="73DA557A"/>
    <w:rsid w:val="741E4C73"/>
    <w:rsid w:val="744303F9"/>
    <w:rsid w:val="75135CA5"/>
    <w:rsid w:val="79C23A0C"/>
    <w:rsid w:val="7A9A5509"/>
    <w:rsid w:val="7B0E7D67"/>
    <w:rsid w:val="7B7E2A90"/>
    <w:rsid w:val="7DC87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D7198B"/>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Char"/>
    <w:qFormat/>
    <w:rsid w:val="00D7198B"/>
    <w:pPr>
      <w:keepNext/>
      <w:keepLines/>
      <w:spacing w:line="576" w:lineRule="auto"/>
      <w:outlineLvl w:val="0"/>
    </w:pPr>
    <w:rPr>
      <w:b/>
      <w:kern w:val="44"/>
      <w:sz w:val="44"/>
    </w:rPr>
  </w:style>
  <w:style w:type="paragraph" w:styleId="4">
    <w:name w:val="heading 4"/>
    <w:basedOn w:val="a"/>
    <w:next w:val="a"/>
    <w:uiPriority w:val="9"/>
    <w:qFormat/>
    <w:rsid w:val="00D7198B"/>
    <w:pPr>
      <w:keepNext/>
      <w:keepLines/>
      <w:spacing w:before="280" w:after="290" w:line="376" w:lineRule="auto"/>
      <w:ind w:firstLineChars="250" w:firstLine="250"/>
      <w:outlineLvl w:val="3"/>
    </w:pPr>
    <w:rPr>
      <w:rFonts w:ascii="Cambria" w:eastAsia="宋体"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7198B"/>
    <w:pPr>
      <w:ind w:firstLine="420"/>
    </w:pPr>
    <w:rPr>
      <w:rFonts w:cs="宋体"/>
    </w:rPr>
  </w:style>
  <w:style w:type="paragraph" w:styleId="a4">
    <w:name w:val="Body Text"/>
    <w:basedOn w:val="a"/>
    <w:next w:val="5"/>
    <w:qFormat/>
    <w:rsid w:val="00D7198B"/>
    <w:pPr>
      <w:ind w:left="120"/>
    </w:pPr>
    <w:rPr>
      <w:rFonts w:ascii="hakuyoxingshu7000" w:eastAsia="hakuyoxingshu7000" w:hAnsi="hakuyoxingshu7000" w:hint="eastAsia"/>
      <w:sz w:val="32"/>
    </w:rPr>
  </w:style>
  <w:style w:type="paragraph" w:styleId="5">
    <w:name w:val="toc 5"/>
    <w:basedOn w:val="a"/>
    <w:next w:val="a"/>
    <w:qFormat/>
    <w:rsid w:val="00D7198B"/>
    <w:pPr>
      <w:ind w:left="1680"/>
    </w:pPr>
  </w:style>
  <w:style w:type="paragraph" w:styleId="a5">
    <w:name w:val="Body Text Indent"/>
    <w:basedOn w:val="a"/>
    <w:next w:val="a"/>
    <w:qFormat/>
    <w:rsid w:val="00D7198B"/>
    <w:pPr>
      <w:ind w:leftChars="200" w:left="420"/>
    </w:pPr>
  </w:style>
  <w:style w:type="paragraph" w:styleId="a6">
    <w:name w:val="footer"/>
    <w:basedOn w:val="a"/>
    <w:qFormat/>
    <w:rsid w:val="00D7198B"/>
    <w:pPr>
      <w:tabs>
        <w:tab w:val="center" w:pos="4153"/>
        <w:tab w:val="right" w:pos="8306"/>
      </w:tabs>
    </w:pPr>
    <w:rPr>
      <w:sz w:val="18"/>
    </w:rPr>
  </w:style>
  <w:style w:type="paragraph" w:styleId="a7">
    <w:name w:val="header"/>
    <w:basedOn w:val="a"/>
    <w:qFormat/>
    <w:rsid w:val="00D7198B"/>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qFormat/>
    <w:rsid w:val="00D7198B"/>
    <w:pPr>
      <w:spacing w:before="100" w:beforeAutospacing="1" w:after="100" w:afterAutospacing="1"/>
    </w:pPr>
    <w:rPr>
      <w:rFonts w:cs="Times New Roman"/>
      <w:sz w:val="24"/>
      <w:lang w:eastAsia="zh-CN"/>
    </w:rPr>
  </w:style>
  <w:style w:type="paragraph" w:styleId="a9">
    <w:name w:val="Title"/>
    <w:basedOn w:val="a"/>
    <w:next w:val="a"/>
    <w:uiPriority w:val="10"/>
    <w:qFormat/>
    <w:rsid w:val="00D7198B"/>
    <w:pPr>
      <w:spacing w:before="240" w:after="60"/>
      <w:jc w:val="center"/>
      <w:outlineLvl w:val="0"/>
    </w:pPr>
    <w:rPr>
      <w:rFonts w:asciiTheme="majorHAnsi" w:eastAsia="宋体" w:hAnsiTheme="majorHAnsi" w:cstheme="majorBidi"/>
      <w:b/>
      <w:bCs/>
      <w:sz w:val="32"/>
      <w:szCs w:val="32"/>
    </w:rPr>
  </w:style>
  <w:style w:type="paragraph" w:styleId="2">
    <w:name w:val="Body Text First Indent 2"/>
    <w:basedOn w:val="a5"/>
    <w:next w:val="a"/>
    <w:qFormat/>
    <w:rsid w:val="00D7198B"/>
    <w:pPr>
      <w:ind w:firstLineChars="200" w:firstLine="420"/>
    </w:pPr>
  </w:style>
  <w:style w:type="table" w:customStyle="1" w:styleId="TableNormal">
    <w:name w:val="Table Normal"/>
    <w:semiHidden/>
    <w:unhideWhenUsed/>
    <w:qFormat/>
    <w:rsid w:val="00D7198B"/>
    <w:tblPr>
      <w:tblCellMar>
        <w:top w:w="0" w:type="dxa"/>
        <w:left w:w="0" w:type="dxa"/>
        <w:bottom w:w="0" w:type="dxa"/>
        <w:right w:w="0" w:type="dxa"/>
      </w:tblCellMar>
    </w:tblPr>
  </w:style>
  <w:style w:type="paragraph" w:customStyle="1" w:styleId="TableText">
    <w:name w:val="Table Text"/>
    <w:basedOn w:val="a"/>
    <w:semiHidden/>
    <w:qFormat/>
    <w:rsid w:val="00D7198B"/>
    <w:rPr>
      <w:rFonts w:ascii="宋体" w:eastAsia="宋体" w:hAnsi="宋体" w:cs="宋体"/>
      <w:sz w:val="24"/>
      <w:szCs w:val="24"/>
    </w:rPr>
  </w:style>
  <w:style w:type="character" w:customStyle="1" w:styleId="1Char">
    <w:name w:val="标题 1 Char"/>
    <w:basedOn w:val="a0"/>
    <w:link w:val="1"/>
    <w:uiPriority w:val="9"/>
    <w:qFormat/>
    <w:rsid w:val="00D7198B"/>
    <w:rPr>
      <w:b/>
      <w:kern w:val="44"/>
      <w:sz w:val="44"/>
    </w:rPr>
  </w:style>
  <w:style w:type="paragraph" w:styleId="aa">
    <w:name w:val="List Paragraph"/>
    <w:basedOn w:val="a"/>
    <w:uiPriority w:val="34"/>
    <w:qFormat/>
    <w:rsid w:val="00D7198B"/>
    <w:pPr>
      <w:ind w:firstLineChars="200" w:firstLine="420"/>
    </w:pPr>
    <w:rPr>
      <w:rFonts w:ascii="Calibri" w:eastAsia="宋体" w:hAnsi="Calibri" w:cs="Times New Roman"/>
      <w:szCs w:val="22"/>
    </w:rPr>
  </w:style>
  <w:style w:type="paragraph" w:customStyle="1" w:styleId="p0">
    <w:name w:val="p0"/>
    <w:basedOn w:val="a"/>
    <w:qFormat/>
    <w:rsid w:val="00D719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918</Words>
  <Characters>5238</Characters>
  <Application>Microsoft Office Word</Application>
  <DocSecurity>0</DocSecurity>
  <Lines>43</Lines>
  <Paragraphs>12</Paragraphs>
  <ScaleCrop>false</ScaleCrop>
  <Company>微软中国</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cp:lastPrinted>2026-01-30T01:08:00Z</cp:lastPrinted>
  <dcterms:created xsi:type="dcterms:W3CDTF">2026-06-18T09:15:00Z</dcterms:created>
  <dcterms:modified xsi:type="dcterms:W3CDTF">2026-06-18T09:52:00Z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2024-05-09T10:31:17Z</vt:filetime>
  </property>
  <property fmtid="{D5CDD505-2E9C-101B-9397-08002B2CF9AE}" pid="4" name="UsrData">
    <vt:lpwstr>663c3573ed990a001fba3b6cwl</vt:lpwstr>
  </property>
  <property fmtid="{D5CDD505-2E9C-101B-9397-08002B2CF9AE}" pid="5" name="KSOProductBuildVer">
    <vt:lpwstr>2052-12.1.0.26375</vt:lpwstr>
  </property>
  <property fmtid="{D5CDD505-2E9C-101B-9397-08002B2CF9AE}" pid="6" name="ICV">
    <vt:lpwstr>434B9D07D2524A3D84C43BB8D56607DF_13</vt:lpwstr>
  </property>
  <property fmtid="{D5CDD505-2E9C-101B-9397-08002B2CF9AE}" pid="7" name="KSOTemplateDocerSaveRecord">
    <vt:lpwstr>eyJoZGlkIjoiYTZmOTUxYWYxOTEwOTA4NjgwYjVlNjUxZWI0MTRhMWQiLCJ1c2VySWQiOiIyNzk1ODY4ODkifQ==</vt:lpwstr>
  </property>
</Properties>
</file>