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napToGrid/>
        <w:spacing w:line="56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报考指南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一、关于报名</w:t>
      </w:r>
    </w:p>
    <w:p>
      <w:pPr>
        <w:keepNext w:val="0"/>
        <w:keepLines w:val="0"/>
        <w:pageBreakBefore w:val="0"/>
        <w:widowControl w:val="0"/>
        <w:kinsoku/>
        <w:wordWrap/>
        <w:overflowPunct/>
        <w:topLinePunct w:val="0"/>
        <w:autoSpaceDE/>
        <w:autoSpaceDN/>
        <w:bidi w:val="0"/>
        <w:adjustRightInd w:val="0"/>
        <w:snapToGrid/>
        <w:spacing w:line="560" w:lineRule="exact"/>
        <w:ind w:firstLine="642" w:firstLineChars="200"/>
        <w:jc w:val="left"/>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Times New Roman" w:hAnsi="Times New Roman" w:eastAsia="楷体_GB2312" w:cs="Times New Roman"/>
          <w:b/>
          <w:bCs/>
          <w:color w:val="auto"/>
          <w:kern w:val="0"/>
          <w:sz w:val="32"/>
          <w:szCs w:val="32"/>
          <w:highlight w:val="none"/>
          <w:u w:val="none"/>
          <w:lang w:val="en-US" w:eastAsia="zh-CN"/>
        </w:rPr>
        <w:t>1.</w:t>
      </w:r>
      <w:r>
        <w:rPr>
          <w:rFonts w:hint="default" w:ascii="Times New Roman" w:hAnsi="Times New Roman" w:eastAsia="楷体_GB2312" w:cs="Times New Roman"/>
          <w:b/>
          <w:bCs/>
          <w:color w:val="auto"/>
          <w:kern w:val="0"/>
          <w:sz w:val="32"/>
          <w:szCs w:val="32"/>
          <w:highlight w:val="none"/>
          <w:u w:val="none"/>
          <w:lang w:val="en-US" w:eastAsia="zh-CN"/>
        </w:rPr>
        <w:t>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应聘人员</w:t>
      </w:r>
      <w:r>
        <w:rPr>
          <w:rFonts w:hint="default" w:ascii="Times New Roman" w:hAnsi="Times New Roman" w:eastAsia="仿宋_GB2312" w:cs="Times New Roman"/>
          <w:color w:val="auto"/>
          <w:kern w:val="0"/>
          <w:sz w:val="32"/>
          <w:szCs w:val="32"/>
          <w:highlight w:val="none"/>
          <w:u w:val="none"/>
          <w:lang w:val="en-US" w:eastAsia="zh-CN"/>
        </w:rPr>
        <w:t>必须在报名系统填写《报名登记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2" w:firstLineChars="200"/>
        <w:jc w:val="left"/>
        <w:textAlignment w:val="auto"/>
        <w:outlineLvl w:val="9"/>
        <w:rPr>
          <w:rFonts w:hint="default" w:ascii="Times New Roman" w:hAnsi="Times New Roman" w:eastAsia="楷体_GB2312" w:cs="Times New Roman"/>
          <w:b/>
          <w:bCs w:val="0"/>
          <w:color w:val="auto"/>
          <w:kern w:val="0"/>
          <w:sz w:val="32"/>
          <w:szCs w:val="32"/>
          <w:u w:val="none"/>
          <w:lang w:val="en-US"/>
        </w:rPr>
      </w:pPr>
      <w:r>
        <w:rPr>
          <w:rFonts w:hint="eastAsia" w:ascii="Times New Roman" w:hAnsi="Times New Roman" w:eastAsia="楷体_GB2312" w:cs="Times New Roman"/>
          <w:b/>
          <w:bCs w:val="0"/>
          <w:color w:val="auto"/>
          <w:kern w:val="0"/>
          <w:sz w:val="32"/>
          <w:szCs w:val="32"/>
          <w:u w:val="none"/>
          <w:lang w:val="en-US" w:eastAsia="zh-CN"/>
        </w:rPr>
        <w:t>2.</w:t>
      </w:r>
      <w:r>
        <w:rPr>
          <w:rFonts w:hint="eastAsia" w:ascii="Times New Roman" w:hAnsi="Times New Roman" w:eastAsia="楷体_GB2312" w:cs="Times New Roman"/>
          <w:b/>
          <w:bCs w:val="0"/>
          <w:color w:val="auto"/>
          <w:kern w:val="0"/>
          <w:sz w:val="32"/>
          <w:szCs w:val="32"/>
          <w:u w:val="none"/>
          <w:lang w:val="en-US" w:eastAsia="zh-CN" w:bidi="ar-SA"/>
        </w:rPr>
        <w:t>应聘人员</w:t>
      </w:r>
      <w:r>
        <w:rPr>
          <w:rFonts w:hint="default" w:ascii="Times New Roman" w:hAnsi="Times New Roman" w:eastAsia="楷体_GB2312" w:cs="Times New Roman"/>
          <w:b/>
          <w:bCs w:val="0"/>
          <w:color w:val="auto"/>
          <w:kern w:val="0"/>
          <w:sz w:val="32"/>
          <w:szCs w:val="32"/>
          <w:u w:val="none"/>
          <w:lang w:val="en-US" w:eastAsia="zh-CN" w:bidi="ar-SA"/>
        </w:rPr>
        <w:t>是否可以更改报考岗位？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u w:val="none"/>
          <w:lang w:val="en-US" w:eastAsia="zh-CN"/>
        </w:rPr>
        <w:t>报名期间，</w:t>
      </w:r>
      <w:r>
        <w:rPr>
          <w:rFonts w:hint="eastAsia" w:ascii="Times New Roman" w:hAnsi="Times New Roman" w:eastAsia="仿宋_GB2312" w:cs="Times New Roman"/>
          <w:color w:val="auto"/>
          <w:kern w:val="0"/>
          <w:sz w:val="32"/>
          <w:szCs w:val="32"/>
          <w:u w:val="none"/>
          <w:lang w:val="en-US" w:eastAsia="zh-CN"/>
        </w:rPr>
        <w:t>应聘人员</w:t>
      </w:r>
      <w:r>
        <w:rPr>
          <w:rFonts w:hint="default" w:ascii="Times New Roman" w:hAnsi="Times New Roman" w:eastAsia="仿宋_GB2312" w:cs="Times New Roman"/>
          <w:color w:val="auto"/>
          <w:kern w:val="0"/>
          <w:sz w:val="32"/>
          <w:szCs w:val="32"/>
          <w:u w:val="none"/>
          <w:lang w:val="en-US" w:eastAsia="zh-CN"/>
        </w:rPr>
        <w:t>可</w:t>
      </w:r>
      <w:r>
        <w:rPr>
          <w:rFonts w:hint="eastAsia" w:ascii="Times New Roman" w:hAnsi="Times New Roman" w:eastAsia="仿宋_GB2312" w:cs="Times New Roman"/>
          <w:color w:val="auto"/>
          <w:kern w:val="0"/>
          <w:sz w:val="32"/>
          <w:szCs w:val="32"/>
          <w:u w:val="none"/>
          <w:lang w:val="en-US" w:eastAsia="zh-CN"/>
        </w:rPr>
        <w:t>在报名截止前更</w:t>
      </w:r>
      <w:r>
        <w:rPr>
          <w:rFonts w:hint="default" w:ascii="Times New Roman" w:hAnsi="Times New Roman" w:eastAsia="仿宋_GB2312" w:cs="Times New Roman"/>
          <w:color w:val="auto"/>
          <w:kern w:val="0"/>
          <w:sz w:val="32"/>
          <w:szCs w:val="32"/>
          <w:u w:val="none"/>
          <w:lang w:val="en-US" w:eastAsia="zh-CN"/>
        </w:rPr>
        <w:t>改</w:t>
      </w:r>
      <w:r>
        <w:rPr>
          <w:rFonts w:hint="eastAsia" w:ascii="Times New Roman" w:hAnsi="Times New Roman" w:eastAsia="仿宋_GB2312" w:cs="Times New Roman"/>
          <w:color w:val="auto"/>
          <w:kern w:val="0"/>
          <w:sz w:val="32"/>
          <w:szCs w:val="32"/>
          <w:u w:val="none"/>
          <w:lang w:val="en-US" w:eastAsia="zh-CN"/>
        </w:rPr>
        <w:t>报考</w:t>
      </w:r>
      <w:r>
        <w:rPr>
          <w:rFonts w:hint="default" w:ascii="Times New Roman" w:hAnsi="Times New Roman" w:eastAsia="仿宋_GB2312" w:cs="Times New Roman"/>
          <w:color w:val="auto"/>
          <w:kern w:val="0"/>
          <w:sz w:val="32"/>
          <w:szCs w:val="32"/>
          <w:u w:val="none"/>
          <w:lang w:val="en-US" w:eastAsia="zh-CN"/>
        </w:rPr>
        <w:t>岗位</w:t>
      </w:r>
      <w:r>
        <w:rPr>
          <w:rFonts w:hint="eastAsia" w:ascii="Times New Roman" w:hAnsi="Times New Roman" w:eastAsia="仿宋_GB2312" w:cs="Times New Roman"/>
          <w:color w:val="auto"/>
          <w:kern w:val="0"/>
          <w:sz w:val="32"/>
          <w:szCs w:val="32"/>
          <w:u w:val="none"/>
          <w:lang w:val="en-US" w:eastAsia="zh-CN"/>
        </w:rPr>
        <w:t>，</w:t>
      </w:r>
      <w:r>
        <w:rPr>
          <w:rFonts w:hint="default" w:ascii="Times New Roman" w:hAnsi="Times New Roman" w:eastAsia="仿宋_GB2312" w:cs="Times New Roman"/>
          <w:color w:val="auto"/>
          <w:kern w:val="0"/>
          <w:sz w:val="32"/>
          <w:szCs w:val="32"/>
          <w:highlight w:val="none"/>
          <w:u w:val="none"/>
          <w:lang w:val="en-US" w:eastAsia="zh-CN"/>
        </w:rPr>
        <w:t>报名时间截止后，不得再更改。</w:t>
      </w:r>
    </w:p>
    <w:p>
      <w:pPr>
        <w:pStyle w:val="2"/>
        <w:keepNext w:val="0"/>
        <w:keepLines w:val="0"/>
        <w:pageBreakBefore w:val="0"/>
        <w:kinsoku/>
        <w:wordWrap/>
        <w:overflowPunct/>
        <w:topLinePunct w:val="0"/>
        <w:autoSpaceDE/>
        <w:autoSpaceDN/>
        <w:bidi w:val="0"/>
        <w:snapToGrid/>
        <w:spacing w:line="56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pPr>
        <w:pStyle w:val="2"/>
        <w:keepNext w:val="0"/>
        <w:keepLines w:val="0"/>
        <w:pageBreakBefore w:val="0"/>
        <w:kinsoku/>
        <w:wordWrap/>
        <w:overflowPunct/>
        <w:topLinePunct w:val="0"/>
        <w:autoSpaceDE/>
        <w:autoSpaceDN/>
        <w:bidi w:val="0"/>
        <w:snapToGrid/>
        <w:spacing w:line="560" w:lineRule="exact"/>
        <w:ind w:left="642" w:leftChars="0" w:hanging="642" w:hanging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pPr>
        <w:pStyle w:val="3"/>
        <w:pageBreakBefore w:val="0"/>
        <w:numPr>
          <w:ilvl w:val="0"/>
          <w:numId w:val="1"/>
        </w:numPr>
        <w:kinsoku/>
        <w:wordWrap/>
        <w:overflowPunct/>
        <w:topLinePunct w:val="0"/>
        <w:autoSpaceDE/>
        <w:autoSpaceDN/>
        <w:bidi w:val="0"/>
        <w:snapToGrid/>
        <w:spacing w:before="0" w:after="0" w:line="560" w:lineRule="exact"/>
        <w:ind w:left="640" w:leftChars="0"/>
        <w:jc w:val="left"/>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关于学历学位</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4</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yellow"/>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w:t>
      </w:r>
    </w:p>
    <w:p>
      <w:pPr>
        <w:keepNext w:val="0"/>
        <w:keepLines w:val="0"/>
        <w:pageBreakBefore w:val="0"/>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lang w:val="en-US" w:eastAsia="zh-CN"/>
        </w:rPr>
        <w:t>5.</w:t>
      </w:r>
      <w:r>
        <w:rPr>
          <w:rFonts w:hint="default" w:ascii="Times New Roman" w:hAnsi="Times New Roman" w:eastAsia="楷体_GB2312" w:cs="Times New Roman"/>
          <w:b/>
          <w:color w:val="auto"/>
          <w:kern w:val="0"/>
          <w:sz w:val="32"/>
          <w:szCs w:val="32"/>
          <w:highlight w:val="none"/>
          <w:lang w:val="en-US" w:eastAsia="zh-CN"/>
        </w:rPr>
        <w:t>自学考试、成人教育、网络教育、夜大、电大等</w:t>
      </w:r>
      <w:r>
        <w:rPr>
          <w:rFonts w:hint="default" w:ascii="Times New Roman" w:hAnsi="Times New Roman" w:eastAsia="楷体_GB2312" w:cs="Times New Roman"/>
          <w:b/>
          <w:color w:val="auto"/>
          <w:kern w:val="0"/>
          <w:sz w:val="32"/>
          <w:szCs w:val="32"/>
          <w:highlight w:val="none"/>
          <w:u w:val="none"/>
          <w:lang w:val="en-US" w:eastAsia="zh-CN"/>
        </w:rPr>
        <w:t>毕业生</w:t>
      </w:r>
      <w:r>
        <w:rPr>
          <w:rFonts w:hint="eastAsia" w:ascii="Times New Roman" w:hAnsi="Times New Roman" w:eastAsia="楷体_GB2312" w:cs="Times New Roman"/>
          <w:b/>
          <w:color w:val="auto"/>
          <w:kern w:val="0"/>
          <w:sz w:val="32"/>
          <w:szCs w:val="32"/>
          <w:highlight w:val="none"/>
          <w:u w:val="none"/>
          <w:lang w:val="en-US" w:eastAsia="zh-CN"/>
        </w:rPr>
        <w:t>是否可以报考</w:t>
      </w:r>
      <w:r>
        <w:rPr>
          <w:rFonts w:hint="default" w:ascii="Times New Roman" w:hAnsi="Times New Roman" w:eastAsia="楷体_GB2312" w:cs="Times New Roman"/>
          <w:b/>
          <w:color w:val="auto"/>
          <w:kern w:val="0"/>
          <w:sz w:val="32"/>
          <w:szCs w:val="32"/>
          <w:highlight w:val="none"/>
          <w:u w:val="none"/>
          <w:lang w:val="en-US" w:eastAsia="zh-CN"/>
        </w:rPr>
        <w:t>？</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val="en-US" w:eastAsia="zh-CN" w:bidi="ar-SA"/>
        </w:rPr>
        <w:t>非普通高等教育学历的其他国民教育形式（自学考试、成人教育、网络教育、夜大、电大等）毕业生符合招聘岗位要求的，可以报考考生类别条件为</w:t>
      </w:r>
      <w:r>
        <w:rPr>
          <w:rFonts w:hint="eastAsia" w:ascii="Times New Roman" w:hAnsi="Times New Roman" w:eastAsia="仿宋_GB2312" w:cs="Times New Roman"/>
          <w:color w:val="auto"/>
          <w:kern w:val="0"/>
          <w:sz w:val="32"/>
          <w:szCs w:val="32"/>
          <w:highlight w:val="none"/>
          <w:u w:val="none"/>
          <w:lang w:val="en-US" w:eastAsia="zh-CN" w:bidi="ar-SA"/>
        </w:rPr>
        <w:t>“非2026年毕业的往届生”</w:t>
      </w:r>
      <w:r>
        <w:rPr>
          <w:rFonts w:hint="default" w:ascii="Times New Roman" w:hAnsi="Times New Roman" w:eastAsia="仿宋_GB2312" w:cs="Times New Roman"/>
          <w:color w:val="auto"/>
          <w:kern w:val="0"/>
          <w:sz w:val="32"/>
          <w:szCs w:val="32"/>
          <w:highlight w:val="none"/>
          <w:u w:val="none"/>
          <w:lang w:val="en-US" w:eastAsia="zh-CN" w:bidi="ar-SA"/>
        </w:rPr>
        <w:t>的岗位</w:t>
      </w:r>
      <w:r>
        <w:rPr>
          <w:rFonts w:hint="eastAsia" w:ascii="Times New Roman" w:hAnsi="Times New Roman" w:eastAsia="仿宋_GB2312" w:cs="Times New Roman"/>
          <w:color w:val="auto"/>
          <w:kern w:val="0"/>
          <w:sz w:val="32"/>
          <w:szCs w:val="32"/>
          <w:highlight w:val="none"/>
          <w:u w:val="none"/>
          <w:lang w:val="en-US" w:eastAsia="zh-CN" w:bidi="ar-SA"/>
        </w:rPr>
        <w:t>，</w:t>
      </w:r>
      <w:r>
        <w:rPr>
          <w:rFonts w:hint="default" w:ascii="Times New Roman" w:hAnsi="Times New Roman" w:eastAsia="仿宋_GB2312" w:cs="Times New Roman"/>
          <w:color w:val="auto"/>
          <w:kern w:val="0"/>
          <w:sz w:val="32"/>
          <w:szCs w:val="32"/>
          <w:highlight w:val="none"/>
          <w:u w:val="none"/>
          <w:lang w:val="en-US" w:eastAsia="zh-CN"/>
        </w:rPr>
        <w:t>但不能报考考生类别条件为“202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年毕业生”岗位。</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6</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w:t>
      </w:r>
      <w:r>
        <w:rPr>
          <w:rFonts w:hint="eastAsia" w:ascii="Times New Roman" w:hAnsi="Times New Roman" w:eastAsia="仿宋_GB2312" w:cs="Times New Roman"/>
          <w:color w:val="auto"/>
          <w:kern w:val="0"/>
          <w:sz w:val="32"/>
          <w:szCs w:val="32"/>
          <w:highlight w:val="none"/>
          <w:u w:val="none"/>
          <w:lang w:val="en-US" w:eastAsia="zh-CN" w:bidi="ar-SA"/>
        </w:rPr>
        <w:t>2026年</w:t>
      </w:r>
      <w:r>
        <w:rPr>
          <w:rFonts w:hint="default" w:ascii="Times New Roman" w:hAnsi="Times New Roman" w:eastAsia="仿宋_GB2312" w:cs="Times New Roman"/>
          <w:color w:val="auto"/>
          <w:kern w:val="0"/>
          <w:sz w:val="32"/>
          <w:szCs w:val="32"/>
          <w:highlight w:val="none"/>
          <w:u w:val="none"/>
          <w:lang w:val="en-US" w:eastAsia="zh-CN" w:bidi="ar-SA"/>
        </w:rPr>
        <w:t>毕业生”的，应聘人员不得以非最高学历专业报考，必须以最高学历专业报考。</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w:t>
      </w:r>
      <w:r>
        <w:rPr>
          <w:rFonts w:hint="eastAsia" w:ascii="Times New Roman" w:hAnsi="Times New Roman" w:eastAsia="仿宋_GB2312" w:cs="Times New Roman"/>
          <w:color w:val="auto"/>
          <w:kern w:val="0"/>
          <w:sz w:val="32"/>
          <w:szCs w:val="32"/>
          <w:highlight w:val="none"/>
          <w:u w:val="none"/>
          <w:lang w:val="en-US" w:eastAsia="zh-CN" w:bidi="ar-SA"/>
        </w:rPr>
        <w:t>非2026年</w:t>
      </w:r>
      <w:r>
        <w:rPr>
          <w:rFonts w:hint="default" w:ascii="Times New Roman" w:hAnsi="Times New Roman" w:eastAsia="仿宋_GB2312" w:cs="Times New Roman"/>
          <w:color w:val="auto"/>
          <w:kern w:val="0"/>
          <w:sz w:val="32"/>
          <w:szCs w:val="32"/>
          <w:highlight w:val="none"/>
          <w:u w:val="none"/>
          <w:lang w:val="en-US" w:eastAsia="zh-CN" w:bidi="ar-SA"/>
        </w:rPr>
        <w:t>毕业</w:t>
      </w:r>
      <w:r>
        <w:rPr>
          <w:rFonts w:hint="eastAsia" w:ascii="Times New Roman" w:hAnsi="Times New Roman" w:eastAsia="仿宋_GB2312" w:cs="Times New Roman"/>
          <w:color w:val="auto"/>
          <w:kern w:val="0"/>
          <w:sz w:val="32"/>
          <w:szCs w:val="32"/>
          <w:highlight w:val="none"/>
          <w:u w:val="none"/>
          <w:lang w:val="en-US" w:eastAsia="zh-CN" w:bidi="ar-SA"/>
        </w:rPr>
        <w:t>的往届生</w:t>
      </w:r>
      <w:r>
        <w:rPr>
          <w:rFonts w:hint="default" w:ascii="Times New Roman" w:hAnsi="Times New Roman" w:eastAsia="仿宋_GB2312" w:cs="Times New Roman"/>
          <w:color w:val="auto"/>
          <w:kern w:val="0"/>
          <w:sz w:val="32"/>
          <w:szCs w:val="32"/>
          <w:highlight w:val="none"/>
          <w:u w:val="none"/>
          <w:lang w:val="en-US" w:eastAsia="zh-CN" w:bidi="ar-SA"/>
        </w:rPr>
        <w:t>”的，应聘人员可以非最高学历专业报考。</w:t>
      </w:r>
      <w:r>
        <w:rPr>
          <w:rFonts w:hint="eastAsia" w:ascii="Times New Roman" w:hAnsi="Times New Roman" w:eastAsia="仿宋_GB2312" w:cs="Times New Roman"/>
          <w:color w:val="auto"/>
          <w:kern w:val="0"/>
          <w:sz w:val="32"/>
          <w:szCs w:val="32"/>
          <w:highlight w:val="none"/>
          <w:u w:val="none"/>
          <w:lang w:val="en-US" w:eastAsia="zh-CN" w:bidi="ar-SA"/>
        </w:rPr>
        <w:t>博士、硕士研究生若以非最高学历专业报考，不属年龄放宽之列。</w:t>
      </w:r>
    </w:p>
    <w:p>
      <w:pPr>
        <w:keepNext w:val="0"/>
        <w:keepLines w:val="0"/>
        <w:pageBreakBefore w:val="0"/>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7.</w:t>
      </w:r>
      <w:r>
        <w:rPr>
          <w:rFonts w:hint="default" w:ascii="Times New Roman" w:hAnsi="Times New Roman" w:eastAsia="楷体_GB2312" w:cs="Times New Roman"/>
          <w:b/>
          <w:color w:val="auto"/>
          <w:kern w:val="0"/>
          <w:sz w:val="32"/>
          <w:szCs w:val="32"/>
          <w:highlight w:val="none"/>
          <w:u w:val="none"/>
          <w:lang w:val="en-US" w:eastAsia="zh-CN"/>
        </w:rPr>
        <w:t>20</w:t>
      </w:r>
      <w:r>
        <w:rPr>
          <w:rFonts w:hint="eastAsia" w:ascii="Times New Roman" w:hAnsi="Times New Roman" w:eastAsia="楷体_GB2312" w:cs="Times New Roman"/>
          <w:b/>
          <w:color w:val="auto"/>
          <w:kern w:val="0"/>
          <w:sz w:val="32"/>
          <w:szCs w:val="32"/>
          <w:highlight w:val="none"/>
          <w:u w:val="none"/>
          <w:lang w:val="en-US" w:eastAsia="zh-CN"/>
        </w:rPr>
        <w:t>26</w:t>
      </w:r>
      <w:r>
        <w:rPr>
          <w:rFonts w:hint="default" w:ascii="Times New Roman" w:hAnsi="Times New Roman" w:eastAsia="楷体_GB2312" w:cs="Times New Roman"/>
          <w:b/>
          <w:color w:val="auto"/>
          <w:kern w:val="0"/>
          <w:sz w:val="32"/>
          <w:szCs w:val="32"/>
          <w:highlight w:val="none"/>
          <w:u w:val="none"/>
          <w:lang w:val="en-US" w:eastAsia="zh-CN"/>
        </w:rPr>
        <w:t>年毕业的定向生、委培生是否可以报考？</w:t>
      </w:r>
    </w:p>
    <w:p>
      <w:pPr>
        <w:pStyle w:val="2"/>
        <w:keepNext w:val="0"/>
        <w:keepLines w:val="0"/>
        <w:pageBreakBefore w:val="0"/>
        <w:kinsoku/>
        <w:wordWrap/>
        <w:overflowPunct/>
        <w:topLinePunct w:val="0"/>
        <w:autoSpaceDE/>
        <w:autoSpaceDN/>
        <w:bidi w:val="0"/>
        <w:snapToGrid/>
        <w:spacing w:line="560" w:lineRule="exact"/>
        <w:rPr>
          <w:rFonts w:hint="eastAsia"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仿宋_GB2312" w:cs="Times New Roman"/>
          <w:kern w:val="0"/>
          <w:sz w:val="32"/>
          <w:szCs w:val="32"/>
          <w:highlight w:val="none"/>
          <w:u w:val="none"/>
          <w:lang w:val="en-US" w:eastAsia="zh-CN" w:bidi="ar-SA"/>
        </w:rPr>
        <w:t>2026</w:t>
      </w:r>
      <w:r>
        <w:rPr>
          <w:rFonts w:hint="default" w:ascii="Times New Roman" w:hAnsi="Times New Roman" w:eastAsia="仿宋_GB2312" w:cs="Times New Roman"/>
          <w:kern w:val="0"/>
          <w:sz w:val="32"/>
          <w:szCs w:val="32"/>
          <w:highlight w:val="none"/>
          <w:u w:val="none"/>
          <w:lang w:val="en-US" w:eastAsia="zh-CN" w:bidi="ar-SA"/>
        </w:rPr>
        <w:t>年毕业的定向生、委培生原则上不得报考。</w:t>
      </w:r>
    </w:p>
    <w:p>
      <w:pPr>
        <w:keepNext w:val="0"/>
        <w:keepLines w:val="0"/>
        <w:pageBreakBefore w:val="0"/>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singl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8</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教育部留学服务中心</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上述材料应在面试前</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时与其他材料</w:t>
      </w:r>
      <w:bookmarkStart w:id="0" w:name="_GoBack"/>
      <w:bookmarkEnd w:id="0"/>
      <w:r>
        <w:rPr>
          <w:rFonts w:hint="default" w:ascii="Times New Roman" w:hAnsi="Times New Roman" w:eastAsia="仿宋_GB2312" w:cs="Times New Roman"/>
          <w:color w:val="auto"/>
          <w:kern w:val="0"/>
          <w:sz w:val="32"/>
          <w:szCs w:val="32"/>
          <w:highlight w:val="none"/>
          <w:u w:val="none"/>
          <w:lang w:val="en-US" w:eastAsia="zh-CN" w:bidi="ar-SA"/>
        </w:rPr>
        <w:t>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三</w:t>
      </w:r>
      <w:r>
        <w:rPr>
          <w:rFonts w:hint="default" w:ascii="Times New Roman" w:hAnsi="Times New Roman" w:eastAsia="黑体" w:cs="Times New Roman"/>
          <w:b w:val="0"/>
          <w:bCs/>
          <w:color w:val="auto"/>
          <w:kern w:val="0"/>
          <w:sz w:val="32"/>
          <w:szCs w:val="32"/>
          <w:highlight w:val="none"/>
          <w:u w:val="none"/>
          <w:lang w:val="en-US" w:eastAsia="zh-CN" w:bidi="ar-SA"/>
        </w:rPr>
        <w:t>、关于专业</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9</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w:t>
      </w:r>
      <w:r>
        <w:rPr>
          <w:rFonts w:hint="eastAsia" w:ascii="Times New Roman" w:hAnsi="Times New Roman" w:eastAsia="仿宋_GB2312" w:cs="Times New Roman"/>
          <w:b w:val="0"/>
          <w:bCs w:val="0"/>
          <w:color w:val="auto"/>
          <w:kern w:val="0"/>
          <w:sz w:val="32"/>
          <w:szCs w:val="32"/>
          <w:highlight w:val="none"/>
          <w:u w:val="none"/>
          <w:lang w:eastAsia="zh-CN"/>
        </w:rPr>
        <w:t>名称</w:t>
      </w:r>
      <w:r>
        <w:rPr>
          <w:rFonts w:hint="default" w:ascii="Times New Roman" w:hAnsi="Times New Roman" w:eastAsia="仿宋_GB2312" w:cs="Times New Roman"/>
          <w:b w:val="0"/>
          <w:bCs w:val="0"/>
          <w:color w:val="auto"/>
          <w:kern w:val="0"/>
          <w:sz w:val="32"/>
          <w:szCs w:val="32"/>
          <w:highlight w:val="none"/>
          <w:u w:val="none"/>
          <w:lang w:eastAsia="zh-CN"/>
        </w:rPr>
        <w:t>为准。辅修专业、学位种类</w:t>
      </w:r>
      <w:r>
        <w:rPr>
          <w:rFonts w:hint="default" w:ascii="Times New Roman" w:hAnsi="Times New Roman" w:eastAsia="仿宋_GB2312" w:cs="Times New Roman"/>
          <w:color w:val="auto"/>
          <w:sz w:val="32"/>
          <w:szCs w:val="32"/>
          <w:highlight w:val="none"/>
          <w:lang w:val="en-US" w:eastAsia="zh-CN"/>
        </w:rPr>
        <w:t>均不能作为报考专业的依据</w:t>
      </w:r>
      <w:r>
        <w:rPr>
          <w:rFonts w:hint="eastAsia" w:ascii="Times New Roman" w:hAnsi="Times New Roman" w:eastAsia="仿宋_GB2312" w:cs="Times New Roman"/>
          <w:color w:val="auto"/>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10</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0000FF"/>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val="en-US" w:eastAsia="zh-CN" w:bidi="ar-SA"/>
        </w:rPr>
        <w:t>招聘岗位中专业条件参照《广东省</w:t>
      </w:r>
      <w:r>
        <w:rPr>
          <w:rFonts w:hint="eastAsia" w:ascii="Times New Roman" w:hAnsi="Times New Roman" w:eastAsia="仿宋_GB2312" w:cs="Times New Roman"/>
          <w:color w:val="auto"/>
          <w:kern w:val="0"/>
          <w:sz w:val="32"/>
          <w:szCs w:val="32"/>
          <w:highlight w:val="none"/>
          <w:u w:val="none"/>
          <w:lang w:val="en-US" w:eastAsia="zh-CN" w:bidi="ar-SA"/>
        </w:rPr>
        <w:t>2026</w:t>
      </w:r>
      <w:r>
        <w:rPr>
          <w:rFonts w:hint="default" w:ascii="Times New Roman" w:hAnsi="Times New Roman" w:eastAsia="仿宋_GB2312" w:cs="Times New Roman"/>
          <w:color w:val="auto"/>
          <w:kern w:val="0"/>
          <w:sz w:val="32"/>
          <w:szCs w:val="32"/>
          <w:highlight w:val="none"/>
          <w:u w:val="none"/>
          <w:lang w:val="en-US" w:eastAsia="zh-CN" w:bidi="ar-SA"/>
        </w:rPr>
        <w:t>年考试录用公务员专业参考目录》（以下简称《公务员专业目录》）（附件</w:t>
      </w:r>
      <w:r>
        <w:rPr>
          <w:rFonts w:hint="eastAsia" w:ascii="Times New Roman" w:hAnsi="Times New Roman" w:eastAsia="仿宋_GB2312" w:cs="Times New Roman"/>
          <w:color w:val="auto"/>
          <w:kern w:val="0"/>
          <w:sz w:val="32"/>
          <w:szCs w:val="32"/>
          <w:highlight w:val="none"/>
          <w:u w:val="none"/>
          <w:lang w:val="en-US" w:eastAsia="zh-CN" w:bidi="ar-SA"/>
        </w:rPr>
        <w:t>2</w:t>
      </w:r>
      <w:r>
        <w:rPr>
          <w:rFonts w:hint="default" w:ascii="Times New Roman" w:hAnsi="Times New Roman" w:eastAsia="仿宋_GB2312" w:cs="Times New Roman"/>
          <w:color w:val="auto"/>
          <w:kern w:val="0"/>
          <w:sz w:val="32"/>
          <w:szCs w:val="32"/>
          <w:highlight w:val="none"/>
          <w:u w:val="none"/>
          <w:lang w:val="en-US" w:eastAsia="zh-CN" w:bidi="ar-SA"/>
        </w:rPr>
        <w:t>）</w:t>
      </w:r>
      <w:r>
        <w:rPr>
          <w:rFonts w:hint="eastAsia" w:ascii="Times New Roman" w:hAnsi="Times New Roman" w:eastAsia="仿宋_GB2312" w:cs="Times New Roman"/>
          <w:color w:val="auto"/>
          <w:kern w:val="0"/>
          <w:sz w:val="32"/>
          <w:szCs w:val="32"/>
          <w:highlight w:val="none"/>
          <w:u w:val="none"/>
          <w:lang w:val="en-US" w:eastAsia="zh-CN" w:bidi="ar-SA"/>
        </w:rPr>
        <w:t>设置</w:t>
      </w:r>
      <w:r>
        <w:rPr>
          <w:rFonts w:hint="default" w:ascii="Times New Roman" w:hAnsi="Times New Roman" w:eastAsia="仿宋_GB2312" w:cs="Times New Roman"/>
          <w:color w:val="auto"/>
          <w:kern w:val="0"/>
          <w:sz w:val="32"/>
          <w:szCs w:val="32"/>
          <w:highlight w:val="none"/>
          <w:u w:val="none"/>
          <w:lang w:val="en-US" w:eastAsia="zh-CN" w:bidi="ar-SA"/>
        </w:rPr>
        <w:t>。应聘人员所学专业已列入《公务员专业目录》的，不得报考所学专业代码与招聘岗位专业代码不一致的岗位。岗位表中的“专业”要求为“学科”（代码为4位数）的，如应聘人员所学专业为该“学</w:t>
      </w:r>
      <w:r>
        <w:rPr>
          <w:rFonts w:hint="default" w:ascii="Times New Roman" w:hAnsi="Times New Roman" w:eastAsia="仿宋_GB2312" w:cs="Times New Roman"/>
          <w:sz w:val="32"/>
          <w:szCs w:val="32"/>
        </w:rPr>
        <w:t>科”所含“专业”（代码为6位数）的，符合报考条件。</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如所学专业为目录中旧专业名称的，按照对应的专业名称及代码报考。</w:t>
      </w:r>
      <w:r>
        <w:rPr>
          <w:rFonts w:hint="eastAsia" w:ascii="Times New Roman" w:hAnsi="Times New Roman" w:eastAsia="仿宋_GB2312" w:cs="Times New Roman"/>
          <w:color w:val="auto"/>
          <w:kern w:val="0"/>
          <w:sz w:val="32"/>
          <w:szCs w:val="32"/>
          <w:highlight w:val="none"/>
          <w:u w:val="none"/>
          <w:lang w:val="en-US" w:eastAsia="zh-CN"/>
        </w:rPr>
        <w:t>如</w:t>
      </w:r>
      <w:r>
        <w:rPr>
          <w:rFonts w:hint="default" w:ascii="Times New Roman" w:hAnsi="Times New Roman" w:eastAsia="仿宋_GB2312" w:cs="Times New Roman"/>
          <w:color w:val="auto"/>
          <w:kern w:val="0"/>
          <w:sz w:val="32"/>
          <w:szCs w:val="32"/>
          <w:highlight w:val="none"/>
          <w:u w:val="none"/>
          <w:lang w:val="en-US" w:eastAsia="zh-CN"/>
        </w:rPr>
        <w:t>旧专业后面注明“部分”的，须在资格复审</w:t>
      </w:r>
      <w:r>
        <w:rPr>
          <w:rFonts w:hint="default" w:ascii="Times New Roman" w:hAnsi="Times New Roman" w:eastAsia="仿宋_GB2312" w:cs="Times New Roman"/>
          <w:color w:val="auto"/>
          <w:kern w:val="0"/>
          <w:sz w:val="32"/>
          <w:szCs w:val="32"/>
          <w:highlight w:val="none"/>
          <w:u w:val="none"/>
          <w:lang w:eastAsia="zh-CN"/>
        </w:rPr>
        <w:t>时提</w:t>
      </w:r>
      <w:r>
        <w:rPr>
          <w:rFonts w:hint="default" w:ascii="Times New Roman" w:hAnsi="Times New Roman" w:eastAsia="仿宋_GB2312" w:cs="Times New Roman"/>
          <w:color w:val="auto"/>
          <w:kern w:val="0"/>
          <w:sz w:val="32"/>
          <w:szCs w:val="32"/>
          <w:highlight w:val="none"/>
          <w:u w:val="none"/>
          <w:lang w:val="en-US" w:eastAsia="zh-CN"/>
        </w:rPr>
        <w:t>供毕业证书</w:t>
      </w:r>
      <w:r>
        <w:rPr>
          <w:rFonts w:hint="default" w:ascii="Times New Roman" w:hAnsi="Times New Roman" w:eastAsia="仿宋_GB2312" w:cs="Times New Roman"/>
          <w:color w:val="auto"/>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val="en-US" w:eastAsia="zh-CN"/>
        </w:rPr>
        <w:t>和课程成绩单（毕业院校盖章），经招聘单位主管部门认定为相近专业的方可视为专业符合报考要求。</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11</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color w:val="auto"/>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w:t>
      </w:r>
      <w:r>
        <w:rPr>
          <w:rFonts w:hint="eastAsia" w:ascii="Times New Roman" w:hAnsi="Times New Roman" w:eastAsia="仿宋_GB2312" w:cs="Times New Roman"/>
          <w:color w:val="auto"/>
          <w:kern w:val="0"/>
          <w:sz w:val="32"/>
          <w:szCs w:val="32"/>
          <w:highlight w:val="none"/>
          <w:u w:val="none"/>
          <w:lang w:eastAsia="zh-CN"/>
        </w:rPr>
        <w:t>（毕业院校盖章）</w:t>
      </w:r>
      <w:r>
        <w:rPr>
          <w:rFonts w:hint="default" w:ascii="Times New Roman" w:hAnsi="Times New Roman" w:eastAsia="仿宋_GB2312" w:cs="Times New Roman"/>
          <w:color w:val="auto"/>
          <w:kern w:val="0"/>
          <w:sz w:val="32"/>
          <w:szCs w:val="32"/>
          <w:highlight w:val="none"/>
          <w:u w:val="none"/>
          <w:lang w:eastAsia="zh-CN"/>
        </w:rPr>
        <w:t>、课程对比情况说明及毕业院校设置专业的依据等材料（外文材料须附盖章版中文翻译件）</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sz w:val="32"/>
          <w:szCs w:val="32"/>
          <w:highlight w:val="none"/>
          <w:lang w:val="en-US" w:eastAsia="zh-CN"/>
        </w:rPr>
        <w:t>经招聘单位主管部门认定为相近专业的方可视为专业符合报考要求。</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eastAsia="zh-CN"/>
        </w:rPr>
        <w:t>如</w:t>
      </w:r>
      <w:r>
        <w:rPr>
          <w:rFonts w:hint="default" w:ascii="Times New Roman" w:hAnsi="Times New Roman" w:eastAsia="仿宋_GB2312" w:cs="Times New Roman"/>
          <w:color w:val="auto"/>
          <w:kern w:val="0"/>
          <w:sz w:val="32"/>
          <w:szCs w:val="32"/>
          <w:highlight w:val="none"/>
          <w:u w:val="none"/>
          <w:lang w:eastAsia="zh-CN"/>
        </w:rPr>
        <w:t>招聘岗位专业条件为“专业”（代码为</w:t>
      </w:r>
      <w:r>
        <w:rPr>
          <w:rFonts w:hint="default" w:ascii="Times New Roman" w:hAnsi="Times New Roman" w:eastAsia="仿宋_GB2312" w:cs="Times New Roman"/>
          <w:color w:val="auto"/>
          <w:kern w:val="0"/>
          <w:sz w:val="32"/>
          <w:szCs w:val="32"/>
          <w:highlight w:val="none"/>
          <w:u w:val="none"/>
          <w:lang w:val="en-US" w:eastAsia="zh-CN"/>
        </w:rPr>
        <w:t>6位数</w:t>
      </w:r>
      <w:r>
        <w:rPr>
          <w:rFonts w:hint="default" w:ascii="Times New Roman" w:hAnsi="Times New Roman" w:eastAsia="仿宋_GB2312" w:cs="Times New Roman"/>
          <w:color w:val="auto"/>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color w:val="auto"/>
          <w:kern w:val="0"/>
          <w:sz w:val="32"/>
          <w:szCs w:val="32"/>
          <w:highlight w:val="none"/>
          <w:u w:val="none"/>
          <w:lang w:val="en-US" w:eastAsia="zh-CN"/>
        </w:rPr>
        <w:t>4位数</w:t>
      </w:r>
      <w:r>
        <w:rPr>
          <w:rFonts w:hint="default" w:ascii="Times New Roman" w:hAnsi="Times New Roman" w:eastAsia="仿宋_GB2312" w:cs="Times New Roman"/>
          <w:color w:val="auto"/>
          <w:kern w:val="0"/>
          <w:sz w:val="32"/>
          <w:szCs w:val="32"/>
          <w:highlight w:val="none"/>
          <w:u w:val="none"/>
          <w:lang w:eastAsia="zh-CN"/>
        </w:rPr>
        <w:t>）或</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学科门类</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（代码为</w:t>
      </w:r>
      <w:r>
        <w:rPr>
          <w:rFonts w:hint="default" w:ascii="Times New Roman" w:hAnsi="Times New Roman" w:eastAsia="仿宋_GB2312" w:cs="Times New Roman"/>
          <w:color w:val="auto"/>
          <w:kern w:val="0"/>
          <w:sz w:val="32"/>
          <w:szCs w:val="32"/>
          <w:highlight w:val="none"/>
          <w:u w:val="none"/>
          <w:lang w:val="en-US" w:eastAsia="zh-CN"/>
        </w:rPr>
        <w:t>2位数</w:t>
      </w:r>
      <w:r>
        <w:rPr>
          <w:rFonts w:hint="default" w:ascii="Times New Roman" w:hAnsi="Times New Roman" w:eastAsia="仿宋_GB2312" w:cs="Times New Roman"/>
          <w:color w:val="auto"/>
          <w:kern w:val="0"/>
          <w:sz w:val="32"/>
          <w:szCs w:val="32"/>
          <w:highlight w:val="none"/>
          <w:u w:val="none"/>
          <w:lang w:eastAsia="zh-CN"/>
        </w:rPr>
        <w:t>），可按前款规定以相近专业报考。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12</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lang w:val="en-US"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w:t>
      </w:r>
      <w:r>
        <w:rPr>
          <w:rFonts w:hint="eastAsia" w:ascii="Times New Roman" w:hAnsi="Times New Roman" w:eastAsia="仿宋_GB2312" w:cs="Times New Roman"/>
          <w:color w:val="auto"/>
          <w:kern w:val="0"/>
          <w:sz w:val="32"/>
          <w:szCs w:val="32"/>
          <w:highlight w:val="none"/>
          <w:u w:val="none"/>
          <w:lang w:eastAsia="zh-CN"/>
        </w:rPr>
        <w:t>书</w:t>
      </w:r>
      <w:r>
        <w:rPr>
          <w:rFonts w:hint="default" w:ascii="Times New Roman" w:hAnsi="Times New Roman" w:eastAsia="仿宋_GB2312" w:cs="Times New Roman"/>
          <w:color w:val="auto"/>
          <w:kern w:val="0"/>
          <w:sz w:val="32"/>
          <w:szCs w:val="32"/>
          <w:highlight w:val="none"/>
          <w:u w:val="none"/>
          <w:lang w:eastAsia="zh-CN"/>
        </w:rPr>
        <w:t>上</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专业名称后面以括号等形式列出的培养方向不能作为报考专业的依据。</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四</w:t>
      </w:r>
      <w:r>
        <w:rPr>
          <w:rFonts w:hint="default" w:ascii="Times New Roman" w:hAnsi="Times New Roman" w:eastAsia="黑体" w:cs="Times New Roman"/>
          <w:b w:val="0"/>
          <w:bCs/>
          <w:color w:val="auto"/>
          <w:kern w:val="0"/>
          <w:sz w:val="32"/>
          <w:szCs w:val="32"/>
          <w:highlight w:val="none"/>
          <w:u w:val="none"/>
          <w:lang w:val="en-US" w:eastAsia="zh-CN" w:bidi="ar-SA"/>
        </w:rPr>
        <w:t>、关于港澳居民报考</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13</w:t>
      </w:r>
      <w:r>
        <w:rPr>
          <w:rFonts w:hint="default" w:ascii="Times New Roman" w:hAnsi="Times New Roman" w:eastAsia="楷体_GB2312" w:cs="Times New Roman"/>
          <w:b/>
          <w:color w:val="auto"/>
          <w:kern w:val="0"/>
          <w:sz w:val="32"/>
          <w:szCs w:val="32"/>
          <w:highlight w:val="none"/>
          <w:u w:val="none"/>
          <w:lang w:val="en-US" w:eastAsia="zh-CN"/>
        </w:rPr>
        <w:t>.哪些港澳居民可以报考？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cs="Times New Roman"/>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14</w:t>
      </w:r>
      <w:r>
        <w:rPr>
          <w:rFonts w:hint="default" w:ascii="Times New Roman" w:hAnsi="Times New Roman" w:eastAsia="楷体_GB2312" w:cs="Times New Roman"/>
          <w:b/>
          <w:color w:val="auto"/>
          <w:kern w:val="0"/>
          <w:sz w:val="32"/>
          <w:szCs w:val="32"/>
          <w:highlight w:val="none"/>
          <w:u w:val="none"/>
          <w:lang w:val="en-US" w:eastAsia="zh-CN"/>
        </w:rPr>
        <w:t>.港澳居民在</w:t>
      </w:r>
      <w:r>
        <w:rPr>
          <w:rFonts w:hint="default" w:ascii="Times New Roman" w:hAnsi="Times New Roman" w:eastAsia="楷体_GB2312" w:cs="Times New Roman"/>
          <w:b/>
          <w:bCs w:val="0"/>
          <w:color w:val="auto"/>
          <w:kern w:val="0"/>
          <w:sz w:val="32"/>
          <w:szCs w:val="32"/>
          <w:highlight w:val="none"/>
          <w:u w:val="none"/>
          <w:lang w:val="en-US" w:eastAsia="zh-CN"/>
        </w:rPr>
        <w:t>面试</w:t>
      </w:r>
      <w:r>
        <w:rPr>
          <w:rFonts w:hint="eastAsia" w:ascii="Times New Roman" w:hAnsi="Times New Roman" w:eastAsia="楷体_GB2312" w:cs="Times New Roman"/>
          <w:b/>
          <w:bCs w:val="0"/>
          <w:color w:val="auto"/>
          <w:kern w:val="0"/>
          <w:sz w:val="32"/>
          <w:szCs w:val="32"/>
          <w:highlight w:val="none"/>
          <w:u w:val="none"/>
          <w:lang w:val="en-US" w:eastAsia="zh-CN"/>
        </w:rPr>
        <w:t>资格复审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、关于工作经历</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eastAsia"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15.如何理解“2年以上工作经历”？</w:t>
      </w:r>
    </w:p>
    <w:p>
      <w:pPr>
        <w:pStyle w:val="7"/>
        <w:keepNext w:val="0"/>
        <w:keepLines w:val="0"/>
        <w:pageBreakBefore w:val="0"/>
        <w:widowControl/>
        <w:suppressLineNumbers w:val="0"/>
        <w:shd w:val="clear" w:color="auto" w:fill="FFFFFF"/>
        <w:kinsoku/>
        <w:wordWrap/>
        <w:overflowPunct/>
        <w:topLinePunct w:val="0"/>
        <w:autoSpaceDE/>
        <w:autoSpaceDN/>
        <w:bidi w:val="0"/>
        <w:snapToGrid/>
        <w:spacing w:line="560" w:lineRule="exact"/>
        <w:ind w:left="0" w:firstLine="630"/>
        <w:jc w:val="both"/>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工作经历计算截止时间为本</w:t>
      </w:r>
      <w:r>
        <w:rPr>
          <w:rFonts w:hint="eastAsia" w:ascii="Times New Roman" w:hAnsi="Times New Roman" w:eastAsia="仿宋_GB2312" w:cs="Times New Roman"/>
          <w:color w:val="auto"/>
          <w:kern w:val="0"/>
          <w:sz w:val="32"/>
          <w:szCs w:val="32"/>
          <w:highlight w:val="none"/>
          <w:u w:val="none"/>
          <w:lang w:val="en-US" w:eastAsia="zh-CN"/>
        </w:rPr>
        <w:t>次公开</w:t>
      </w:r>
      <w:r>
        <w:rPr>
          <w:rFonts w:hint="default" w:ascii="Times New Roman" w:hAnsi="Times New Roman" w:eastAsia="仿宋_GB2312" w:cs="Times New Roman"/>
          <w:color w:val="auto"/>
          <w:kern w:val="0"/>
          <w:sz w:val="32"/>
          <w:szCs w:val="32"/>
          <w:highlight w:val="none"/>
          <w:u w:val="none"/>
          <w:lang w:val="en-US" w:eastAsia="zh-CN"/>
        </w:rPr>
        <w:t>招聘报名首日。在校期间的社会实践经历及参加相关工作的，即使与单位签订劳动合同并缴纳社会保险，也不视为工作经历。</w:t>
      </w:r>
      <w:r>
        <w:rPr>
          <w:rFonts w:hint="eastAsia" w:ascii="Times New Roman" w:hAnsi="Times New Roman" w:eastAsia="仿宋_GB2312" w:cs="Times New Roman"/>
          <w:color w:val="auto"/>
          <w:kern w:val="0"/>
          <w:sz w:val="32"/>
          <w:szCs w:val="32"/>
          <w:highlight w:val="none"/>
          <w:u w:val="none"/>
          <w:lang w:val="en-US" w:eastAsia="zh-CN"/>
        </w:rPr>
        <w:t>工作之后取得全日制学历的，全日制学习时间不计入工作经历时间。</w:t>
      </w:r>
      <w:r>
        <w:rPr>
          <w:rFonts w:ascii="Times New Roman" w:hAnsi="Times New Roman" w:eastAsia="仿宋_GB2312"/>
          <w:color w:val="auto"/>
          <w:sz w:val="32"/>
          <w:szCs w:val="32"/>
          <w:highlight w:val="none"/>
        </w:rPr>
        <w:t>招聘</w:t>
      </w:r>
      <w:r>
        <w:rPr>
          <w:rFonts w:hint="eastAsia" w:ascii="Times New Roman" w:hAnsi="Times New Roman" w:eastAsia="仿宋_GB2312"/>
          <w:color w:val="auto"/>
          <w:sz w:val="32"/>
          <w:szCs w:val="32"/>
          <w:highlight w:val="none"/>
          <w:lang w:val="en-US" w:eastAsia="zh-CN"/>
        </w:rPr>
        <w:t>岗</w:t>
      </w:r>
      <w:r>
        <w:rPr>
          <w:rFonts w:ascii="Times New Roman" w:hAnsi="Times New Roman" w:eastAsia="仿宋_GB2312"/>
          <w:color w:val="auto"/>
          <w:sz w:val="32"/>
          <w:szCs w:val="32"/>
          <w:highlight w:val="none"/>
        </w:rPr>
        <w:t>位要求</w:t>
      </w:r>
      <w:r>
        <w:rPr>
          <w:rFonts w:hint="eastAsia" w:ascii="Times New Roman" w:hAnsi="Times New Roman" w:eastAsia="仿宋_GB2312"/>
          <w:color w:val="auto"/>
          <w:sz w:val="32"/>
          <w:szCs w:val="32"/>
          <w:highlight w:val="none"/>
          <w:lang w:val="en-US" w:eastAsia="zh-CN"/>
        </w:rPr>
        <w:t>具有2</w:t>
      </w:r>
      <w:r>
        <w:rPr>
          <w:rFonts w:ascii="Times New Roman" w:hAnsi="Times New Roman" w:eastAsia="仿宋_GB2312"/>
          <w:color w:val="auto"/>
          <w:sz w:val="32"/>
          <w:szCs w:val="32"/>
          <w:highlight w:val="none"/>
        </w:rPr>
        <w:t>年以上工作经历的，将</w:t>
      </w:r>
      <w:r>
        <w:rPr>
          <w:rFonts w:hint="eastAsia" w:ascii="Times New Roman" w:hAnsi="Times New Roman" w:eastAsia="仿宋_GB2312"/>
          <w:color w:val="auto"/>
          <w:sz w:val="32"/>
          <w:szCs w:val="32"/>
          <w:highlight w:val="none"/>
          <w:lang w:val="en-US" w:eastAsia="zh-CN"/>
        </w:rPr>
        <w:t>应聘人员</w:t>
      </w:r>
      <w:r>
        <w:rPr>
          <w:rFonts w:ascii="Times New Roman" w:hAnsi="Times New Roman" w:eastAsia="仿宋_GB2312"/>
          <w:color w:val="auto"/>
          <w:sz w:val="32"/>
          <w:szCs w:val="32"/>
          <w:highlight w:val="none"/>
        </w:rPr>
        <w:t>所有工作经历年限累计</w:t>
      </w:r>
      <w:r>
        <w:rPr>
          <w:rFonts w:hint="eastAsia" w:ascii="Times New Roman" w:hAnsi="Times New Roman" w:eastAsia="仿宋_GB2312"/>
          <w:color w:val="auto"/>
          <w:sz w:val="32"/>
          <w:szCs w:val="32"/>
          <w:highlight w:val="none"/>
          <w:lang w:val="en-US" w:eastAsia="zh-CN"/>
        </w:rPr>
        <w:t>计算</w:t>
      </w:r>
      <w:r>
        <w:rPr>
          <w:rFonts w:ascii="Times New Roman" w:hAnsi="Times New Roman" w:eastAsia="仿宋_GB2312"/>
          <w:color w:val="auto"/>
          <w:sz w:val="32"/>
          <w:szCs w:val="32"/>
          <w:highlight w:val="none"/>
        </w:rPr>
        <w:t>满</w:t>
      </w:r>
      <w:r>
        <w:rPr>
          <w:rFonts w:hint="eastAsia" w:ascii="Times New Roman" w:hAnsi="Times New Roman" w:eastAsia="仿宋_GB2312"/>
          <w:color w:val="auto"/>
          <w:sz w:val="32"/>
          <w:szCs w:val="32"/>
          <w:highlight w:val="none"/>
          <w:lang w:val="en-US" w:eastAsia="zh-CN"/>
        </w:rPr>
        <w:t>2年以上，方可报考</w:t>
      </w:r>
      <w:r>
        <w:rPr>
          <w:rFonts w:hint="eastAsia" w:ascii="Times New Roman" w:hAnsi="Times New Roman" w:eastAsia="仿宋_GB2312"/>
          <w:color w:val="auto"/>
          <w:sz w:val="32"/>
          <w:szCs w:val="32"/>
          <w:highlight w:val="none"/>
        </w:rPr>
        <w:t>。</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eastAsia"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16.是不是报考就必须提供工作经历证明？</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如果报考岗位未要求具有工作经历的，则不需提供工作经历证明材料。</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eastAsia"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17.工作经历需提供哪些材料证明？</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应聘人员需提供与工作单位签订的正式劳动（聘用）合同及对应的社保缴费记录等材料，以证明工作经历。</w:t>
      </w:r>
      <w:r>
        <w:rPr>
          <w:rFonts w:hint="default" w:ascii="Times New Roman" w:hAnsi="Times New Roman" w:eastAsia="仿宋_GB2312" w:cs="Times New Roman"/>
          <w:color w:val="auto"/>
          <w:kern w:val="0"/>
          <w:sz w:val="32"/>
          <w:szCs w:val="32"/>
          <w:highlight w:val="none"/>
          <w:u w:val="none"/>
          <w:lang w:val="en-US" w:eastAsia="zh-CN" w:bidi="ar-SA"/>
        </w:rPr>
        <w:t>在企业工作，只能提供企业证明的，不能通过工作经历</w:t>
      </w:r>
      <w:r>
        <w:rPr>
          <w:rFonts w:hint="eastAsia" w:ascii="Times New Roman" w:hAnsi="Times New Roman" w:eastAsia="仿宋_GB2312" w:cs="Times New Roman"/>
          <w:color w:val="auto"/>
          <w:kern w:val="0"/>
          <w:sz w:val="32"/>
          <w:szCs w:val="32"/>
          <w:highlight w:val="none"/>
          <w:u w:val="none"/>
          <w:lang w:val="en-US" w:eastAsia="zh-CN" w:bidi="ar-SA"/>
        </w:rPr>
        <w:t>资格审查</w:t>
      </w:r>
      <w:r>
        <w:rPr>
          <w:rFonts w:hint="default" w:ascii="Times New Roman" w:hAnsi="Times New Roman" w:eastAsia="仿宋_GB2312" w:cs="Times New Roman"/>
          <w:color w:val="auto"/>
          <w:kern w:val="0"/>
          <w:sz w:val="32"/>
          <w:szCs w:val="32"/>
          <w:highlight w:val="none"/>
          <w:u w:val="none"/>
          <w:lang w:val="en-US" w:eastAsia="zh-CN" w:bidi="ar-SA"/>
        </w:rPr>
        <w:t>。</w:t>
      </w:r>
      <w:r>
        <w:rPr>
          <w:rFonts w:hint="eastAsia" w:ascii="Times New Roman" w:hAnsi="Times New Roman" w:eastAsia="仿宋_GB2312" w:cs="Times New Roman"/>
          <w:color w:val="auto"/>
          <w:kern w:val="0"/>
          <w:sz w:val="32"/>
          <w:szCs w:val="32"/>
          <w:highlight w:val="none"/>
          <w:u w:val="none"/>
          <w:lang w:val="en-US" w:eastAsia="zh-CN" w:bidi="ar-SA"/>
        </w:rPr>
        <w:t>如在规定时间不能提供佐证材料，或所提供的材</w:t>
      </w:r>
      <w:r>
        <w:rPr>
          <w:rFonts w:hint="eastAsia" w:ascii="Times New Roman" w:hAnsi="Times New Roman" w:eastAsia="仿宋_GB2312"/>
          <w:color w:val="auto"/>
          <w:sz w:val="32"/>
          <w:szCs w:val="32"/>
          <w:lang w:val="en-US" w:eastAsia="zh-CN"/>
        </w:rPr>
        <w:t>料不足以证明的，不能通过资格审查。</w:t>
      </w:r>
    </w:p>
    <w:p>
      <w:pPr>
        <w:keepNext w:val="0"/>
        <w:keepLines w:val="0"/>
        <w:pageBreakBefore w:val="0"/>
        <w:numPr>
          <w:ilvl w:val="0"/>
          <w:numId w:val="2"/>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关于考试</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eastAsia"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18.如何进行考试确认？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报名初步审核通过的考生需在</w:t>
      </w:r>
      <w:r>
        <w:rPr>
          <w:rFonts w:hint="eastAsia" w:ascii="Times New Roman" w:hAnsi="Times New Roman" w:eastAsia="仿宋_GB2312" w:cs="Times New Roman"/>
          <w:color w:val="auto"/>
          <w:kern w:val="0"/>
          <w:sz w:val="32"/>
          <w:szCs w:val="32"/>
          <w:highlight w:val="none"/>
          <w:u w:val="none"/>
          <w:lang w:val="en-US" w:eastAsia="zh-CN" w:bidi="ar-SA"/>
        </w:rPr>
        <w:t>2026</w:t>
      </w:r>
      <w:r>
        <w:rPr>
          <w:rFonts w:hint="default" w:ascii="Times New Roman" w:hAnsi="Times New Roman" w:eastAsia="仿宋_GB2312" w:cs="Times New Roman"/>
          <w:color w:val="auto"/>
          <w:kern w:val="0"/>
          <w:sz w:val="32"/>
          <w:szCs w:val="32"/>
          <w:highlight w:val="none"/>
          <w:u w:val="none"/>
          <w:lang w:val="en-US" w:eastAsia="zh-CN" w:bidi="ar-SA"/>
        </w:rPr>
        <w:t>年</w:t>
      </w:r>
      <w:r>
        <w:rPr>
          <w:rFonts w:hint="eastAsia" w:ascii="Times New Roman" w:hAnsi="Times New Roman" w:eastAsia="仿宋_GB2312" w:cs="Times New Roman"/>
          <w:color w:val="auto"/>
          <w:kern w:val="0"/>
          <w:sz w:val="32"/>
          <w:szCs w:val="32"/>
          <w:highlight w:val="none"/>
          <w:u w:val="none"/>
          <w:lang w:val="en-US" w:eastAsia="zh-CN" w:bidi="ar-SA"/>
        </w:rPr>
        <w:t>8</w:t>
      </w:r>
      <w:r>
        <w:rPr>
          <w:rFonts w:hint="default" w:ascii="Times New Roman" w:hAnsi="Times New Roman" w:eastAsia="仿宋_GB2312" w:cs="Times New Roman"/>
          <w:color w:val="auto"/>
          <w:kern w:val="0"/>
          <w:sz w:val="32"/>
          <w:szCs w:val="32"/>
          <w:highlight w:val="none"/>
          <w:u w:val="none"/>
          <w:lang w:val="en-US" w:eastAsia="zh-CN" w:bidi="ar-SA"/>
        </w:rPr>
        <w:t>月</w:t>
      </w:r>
      <w:r>
        <w:rPr>
          <w:rFonts w:hint="eastAsia" w:ascii="Times New Roman" w:hAnsi="Times New Roman" w:eastAsia="仿宋_GB2312" w:cs="Times New Roman"/>
          <w:color w:val="auto"/>
          <w:kern w:val="0"/>
          <w:sz w:val="32"/>
          <w:szCs w:val="32"/>
          <w:highlight w:val="none"/>
          <w:u w:val="none"/>
          <w:lang w:val="en-US" w:eastAsia="zh-CN" w:bidi="ar-SA"/>
        </w:rPr>
        <w:t>13</w:t>
      </w:r>
      <w:r>
        <w:rPr>
          <w:rFonts w:hint="default" w:ascii="Times New Roman" w:hAnsi="Times New Roman" w:eastAsia="仿宋_GB2312" w:cs="Times New Roman"/>
          <w:color w:val="auto"/>
          <w:kern w:val="0"/>
          <w:sz w:val="32"/>
          <w:szCs w:val="32"/>
          <w:highlight w:val="none"/>
          <w:u w:val="none"/>
          <w:lang w:val="en-US" w:eastAsia="zh-CN" w:bidi="ar-SA"/>
        </w:rPr>
        <w:t>日</w:t>
      </w:r>
      <w:r>
        <w:rPr>
          <w:rFonts w:hint="eastAsia" w:ascii="Times New Roman" w:hAnsi="Times New Roman" w:eastAsia="仿宋_GB2312" w:cs="Times New Roman"/>
          <w:color w:val="auto"/>
          <w:kern w:val="0"/>
          <w:sz w:val="32"/>
          <w:szCs w:val="32"/>
          <w:highlight w:val="none"/>
          <w:u w:val="none"/>
          <w:lang w:val="en-US" w:eastAsia="zh-CN" w:bidi="ar-SA"/>
        </w:rPr>
        <w:t>9:00</w:t>
      </w:r>
      <w:r>
        <w:rPr>
          <w:rFonts w:hint="default" w:ascii="Times New Roman" w:hAnsi="Times New Roman" w:eastAsia="仿宋_GB2312" w:cs="Times New Roman"/>
          <w:color w:val="auto"/>
          <w:kern w:val="0"/>
          <w:sz w:val="32"/>
          <w:szCs w:val="32"/>
          <w:highlight w:val="none"/>
          <w:u w:val="none"/>
          <w:lang w:val="en-US" w:eastAsia="zh-CN" w:bidi="ar-SA"/>
        </w:rPr>
        <w:t>至</w:t>
      </w:r>
      <w:r>
        <w:rPr>
          <w:rFonts w:hint="eastAsia" w:ascii="Times New Roman" w:hAnsi="Times New Roman" w:eastAsia="仿宋_GB2312" w:cs="Times New Roman"/>
          <w:color w:val="auto"/>
          <w:kern w:val="0"/>
          <w:sz w:val="32"/>
          <w:szCs w:val="32"/>
          <w:highlight w:val="none"/>
          <w:u w:val="none"/>
          <w:lang w:val="en-US" w:eastAsia="zh-CN" w:bidi="ar-SA"/>
        </w:rPr>
        <w:t>2026</w:t>
      </w:r>
      <w:r>
        <w:rPr>
          <w:rFonts w:hint="default" w:ascii="Times New Roman" w:hAnsi="Times New Roman" w:eastAsia="仿宋_GB2312" w:cs="Times New Roman"/>
          <w:color w:val="auto"/>
          <w:kern w:val="0"/>
          <w:sz w:val="32"/>
          <w:szCs w:val="32"/>
          <w:highlight w:val="none"/>
          <w:u w:val="none"/>
          <w:lang w:val="en-US" w:eastAsia="zh-CN" w:bidi="ar-SA"/>
        </w:rPr>
        <w:t>年</w:t>
      </w:r>
      <w:r>
        <w:rPr>
          <w:rFonts w:hint="eastAsia" w:ascii="Times New Roman" w:hAnsi="Times New Roman" w:eastAsia="仿宋_GB2312" w:cs="Times New Roman"/>
          <w:color w:val="auto"/>
          <w:kern w:val="0"/>
          <w:sz w:val="32"/>
          <w:szCs w:val="32"/>
          <w:highlight w:val="none"/>
          <w:u w:val="none"/>
          <w:lang w:val="en-US" w:eastAsia="zh-CN" w:bidi="ar-SA"/>
        </w:rPr>
        <w:t>8</w:t>
      </w:r>
      <w:r>
        <w:rPr>
          <w:rFonts w:hint="default" w:ascii="Times New Roman" w:hAnsi="Times New Roman" w:eastAsia="仿宋_GB2312" w:cs="Times New Roman"/>
          <w:color w:val="auto"/>
          <w:kern w:val="0"/>
          <w:sz w:val="32"/>
          <w:szCs w:val="32"/>
          <w:highlight w:val="none"/>
          <w:u w:val="none"/>
          <w:lang w:val="en-US" w:eastAsia="zh-CN" w:bidi="ar-SA"/>
        </w:rPr>
        <w:t>月</w:t>
      </w:r>
      <w:r>
        <w:rPr>
          <w:rFonts w:hint="eastAsia" w:ascii="Times New Roman" w:hAnsi="Times New Roman" w:eastAsia="仿宋_GB2312" w:cs="Times New Roman"/>
          <w:color w:val="auto"/>
          <w:kern w:val="0"/>
          <w:sz w:val="32"/>
          <w:szCs w:val="32"/>
          <w:highlight w:val="none"/>
          <w:u w:val="none"/>
          <w:lang w:val="en-US" w:eastAsia="zh-CN" w:bidi="ar-SA"/>
        </w:rPr>
        <w:t>14</w:t>
      </w:r>
      <w:r>
        <w:rPr>
          <w:rFonts w:hint="default" w:ascii="Times New Roman" w:hAnsi="Times New Roman" w:eastAsia="仿宋_GB2312" w:cs="Times New Roman"/>
          <w:color w:val="auto"/>
          <w:kern w:val="0"/>
          <w:sz w:val="32"/>
          <w:szCs w:val="32"/>
          <w:highlight w:val="none"/>
          <w:u w:val="none"/>
          <w:lang w:val="en-US" w:eastAsia="zh-CN" w:bidi="ar-SA"/>
        </w:rPr>
        <w:t>日17:00期间登录报名系统进行考试网上确认，请考生在规定时间内登录报名系统确认是否参加考试。考生未在规定时间内按要求完成考试确认的，视为放弃考试资格。完成考试网上确认的考生才能参加笔试。</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19</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pPr>
        <w:pStyle w:val="2"/>
        <w:keepNext w:val="0"/>
        <w:keepLines w:val="0"/>
        <w:pageBreakBefore w:val="0"/>
        <w:kinsoku/>
        <w:wordWrap/>
        <w:overflowPunct/>
        <w:topLinePunct w:val="0"/>
        <w:autoSpaceDE/>
        <w:autoSpaceDN/>
        <w:bidi w:val="0"/>
        <w:snapToGrid/>
        <w:spacing w:line="560" w:lineRule="exact"/>
        <w:ind w:left="0" w:leftChars="0" w:firstLine="640" w:firstLineChars="200"/>
        <w:rPr>
          <w:rFonts w:hint="default" w:ascii="Times New Roman" w:hAnsi="Times New Roman" w:cs="Times New Roman"/>
          <w:highlight w:val="none"/>
          <w:u w:val="none"/>
        </w:rPr>
      </w:pPr>
      <w:r>
        <w:rPr>
          <w:rFonts w:hint="eastAsia" w:ascii="Times New Roman" w:hAnsi="Times New Roman" w:eastAsia="仿宋_GB2312" w:cs="Times New Roman"/>
          <w:color w:val="auto"/>
          <w:kern w:val="0"/>
          <w:sz w:val="32"/>
          <w:szCs w:val="32"/>
          <w:highlight w:val="none"/>
          <w:u w:val="none"/>
          <w:lang w:val="en-US" w:eastAsia="zh-CN"/>
        </w:rPr>
        <w:t>招聘各环节</w:t>
      </w: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20</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21</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22</w:t>
      </w: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pPr>
        <w:pStyle w:val="2"/>
        <w:keepNext w:val="0"/>
        <w:keepLines w:val="0"/>
        <w:pageBreakBefore w:val="0"/>
        <w:numPr>
          <w:ilvl w:val="0"/>
          <w:numId w:val="0"/>
        </w:numPr>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pPr>
        <w:pStyle w:val="2"/>
        <w:pageBreakBefore w:val="0"/>
        <w:kinsoku/>
        <w:wordWrap/>
        <w:overflowPunct/>
        <w:topLinePunct w:val="0"/>
        <w:autoSpaceDE/>
        <w:autoSpaceDN/>
        <w:bidi w:val="0"/>
        <w:snapToGrid/>
        <w:spacing w:line="560" w:lineRule="exact"/>
        <w:rPr>
          <w:rFonts w:hint="default" w:ascii="Times New Roman" w:hAnsi="Times New Roman" w:eastAsia="黑体" w:cs="Times New Roman"/>
          <w:b w:val="0"/>
          <w:bCs/>
          <w:color w:val="auto"/>
          <w:kern w:val="0"/>
          <w:sz w:val="32"/>
          <w:szCs w:val="32"/>
          <w:highlight w:val="none"/>
          <w:u w:val="none"/>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eastAsia"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w:t>
      </w:r>
      <w:r>
        <w:rPr>
          <w:rFonts w:hint="eastAsia" w:ascii="Times New Roman" w:hAnsi="Times New Roman" w:eastAsia="黑体" w:cs="Times New Roman"/>
          <w:b w:val="0"/>
          <w:bCs/>
          <w:color w:val="auto"/>
          <w:kern w:val="0"/>
          <w:sz w:val="32"/>
          <w:szCs w:val="32"/>
          <w:highlight w:val="none"/>
          <w:u w:val="none"/>
          <w:lang w:val="en-US" w:eastAsia="zh-CN" w:bidi="ar-SA"/>
        </w:rPr>
        <w:t>广州市天河区2026年事业单位公开招聘。</w:t>
      </w:r>
    </w:p>
    <w:p>
      <w:pPr>
        <w:pageBreakBefore w:val="0"/>
        <w:kinsoku/>
        <w:wordWrap/>
        <w:overflowPunct/>
        <w:topLinePunct w:val="0"/>
        <w:autoSpaceDE/>
        <w:autoSpaceDN/>
        <w:bidi w:val="0"/>
        <w:snapToGrid/>
        <w:spacing w:line="560" w:lineRule="exact"/>
        <w:jc w:val="left"/>
        <w:rPr>
          <w:rFonts w:hint="default"/>
          <w:lang w:val="en-US" w:eastAsia="zh-CN"/>
        </w:rPr>
      </w:pPr>
    </w:p>
    <w:sectPr>
      <w:footerReference r:id="rId3" w:type="default"/>
      <w:pgSz w:w="11906" w:h="16838"/>
      <w:pgMar w:top="1440" w:right="1474"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文泉驿等宽正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文泉驿等宽正黑">
    <w:panose1 w:val="02000603000000000000"/>
    <w:charset w:val="86"/>
    <w:family w:val="auto"/>
    <w:pitch w:val="default"/>
    <w:sig w:usb0="900002BF" w:usb1="2BDF7DFB" w:usb2="00000036" w:usb3="00000000" w:csb0="603E000D" w:csb1="D2D7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JIJGtD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17D5C"/>
    <w:multiLevelType w:val="singleLevel"/>
    <w:tmpl w:val="CEB17D5C"/>
    <w:lvl w:ilvl="0" w:tentative="0">
      <w:start w:val="2"/>
      <w:numFmt w:val="chineseCounting"/>
      <w:suff w:val="nothing"/>
      <w:lvlText w:val="%1、"/>
      <w:lvlJc w:val="left"/>
      <w:rPr>
        <w:rFonts w:hint="eastAsia"/>
      </w:rPr>
    </w:lvl>
  </w:abstractNum>
  <w:abstractNum w:abstractNumId="1">
    <w:nsid w:val="320B2D55"/>
    <w:multiLevelType w:val="singleLevel"/>
    <w:tmpl w:val="320B2D55"/>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7C0051D3"/>
    <w:rsid w:val="00C41B3C"/>
    <w:rsid w:val="00E54347"/>
    <w:rsid w:val="0134334D"/>
    <w:rsid w:val="01674B36"/>
    <w:rsid w:val="01BF22AA"/>
    <w:rsid w:val="01F74843"/>
    <w:rsid w:val="020874E7"/>
    <w:rsid w:val="02404473"/>
    <w:rsid w:val="026A19C7"/>
    <w:rsid w:val="02D32C34"/>
    <w:rsid w:val="03A155AA"/>
    <w:rsid w:val="03CB65DA"/>
    <w:rsid w:val="03D50EA8"/>
    <w:rsid w:val="043726B1"/>
    <w:rsid w:val="05AE7439"/>
    <w:rsid w:val="05DB2490"/>
    <w:rsid w:val="068E3068"/>
    <w:rsid w:val="06B50508"/>
    <w:rsid w:val="06CC5DCF"/>
    <w:rsid w:val="072E66E0"/>
    <w:rsid w:val="07A04A7E"/>
    <w:rsid w:val="07FF6142"/>
    <w:rsid w:val="08A20B0C"/>
    <w:rsid w:val="08E36FE5"/>
    <w:rsid w:val="09E05E48"/>
    <w:rsid w:val="0A210031"/>
    <w:rsid w:val="0A3E761B"/>
    <w:rsid w:val="0A6E0A22"/>
    <w:rsid w:val="0A747118"/>
    <w:rsid w:val="0ABC2678"/>
    <w:rsid w:val="0AFC6717"/>
    <w:rsid w:val="0B400931"/>
    <w:rsid w:val="0C6E3C92"/>
    <w:rsid w:val="0C8054F1"/>
    <w:rsid w:val="0C8773C0"/>
    <w:rsid w:val="0D0B7035"/>
    <w:rsid w:val="0D501814"/>
    <w:rsid w:val="0D9B7847"/>
    <w:rsid w:val="0DE37B89"/>
    <w:rsid w:val="0DE83D8E"/>
    <w:rsid w:val="0E1E7C98"/>
    <w:rsid w:val="0EED4BF0"/>
    <w:rsid w:val="0F99162A"/>
    <w:rsid w:val="0FCC78B5"/>
    <w:rsid w:val="0FFD3521"/>
    <w:rsid w:val="102C0BF5"/>
    <w:rsid w:val="106D4A29"/>
    <w:rsid w:val="10945AF4"/>
    <w:rsid w:val="10E12445"/>
    <w:rsid w:val="10EA2916"/>
    <w:rsid w:val="11392C3C"/>
    <w:rsid w:val="11E841A7"/>
    <w:rsid w:val="11F61078"/>
    <w:rsid w:val="124F46BE"/>
    <w:rsid w:val="12700DA0"/>
    <w:rsid w:val="12C50471"/>
    <w:rsid w:val="12F20CF2"/>
    <w:rsid w:val="12FA72DC"/>
    <w:rsid w:val="13467328"/>
    <w:rsid w:val="134D2DD3"/>
    <w:rsid w:val="135F2461"/>
    <w:rsid w:val="139572CC"/>
    <w:rsid w:val="1408381B"/>
    <w:rsid w:val="14A31B74"/>
    <w:rsid w:val="15850AE3"/>
    <w:rsid w:val="16826672"/>
    <w:rsid w:val="16985253"/>
    <w:rsid w:val="16F53334"/>
    <w:rsid w:val="173E4EDA"/>
    <w:rsid w:val="17684538"/>
    <w:rsid w:val="17E622F9"/>
    <w:rsid w:val="18022CC3"/>
    <w:rsid w:val="18A646A5"/>
    <w:rsid w:val="18B83A6D"/>
    <w:rsid w:val="18BA63B6"/>
    <w:rsid w:val="196204CB"/>
    <w:rsid w:val="19AA77F0"/>
    <w:rsid w:val="1A5A215D"/>
    <w:rsid w:val="1B4B2100"/>
    <w:rsid w:val="1BD1321E"/>
    <w:rsid w:val="1C114349"/>
    <w:rsid w:val="1CB52434"/>
    <w:rsid w:val="1D9F6FB2"/>
    <w:rsid w:val="1DD82EA5"/>
    <w:rsid w:val="1E0562ED"/>
    <w:rsid w:val="1E246F0C"/>
    <w:rsid w:val="1E381074"/>
    <w:rsid w:val="1E4002E0"/>
    <w:rsid w:val="1EFB6F4A"/>
    <w:rsid w:val="1F601E60"/>
    <w:rsid w:val="1F9A0D11"/>
    <w:rsid w:val="1FD679AE"/>
    <w:rsid w:val="1FF31AA5"/>
    <w:rsid w:val="2013615D"/>
    <w:rsid w:val="20A8358B"/>
    <w:rsid w:val="20F77109"/>
    <w:rsid w:val="21DD2A1C"/>
    <w:rsid w:val="21E32C78"/>
    <w:rsid w:val="22B42A30"/>
    <w:rsid w:val="23230BE6"/>
    <w:rsid w:val="2364791B"/>
    <w:rsid w:val="237C50A8"/>
    <w:rsid w:val="23FB15C9"/>
    <w:rsid w:val="244703F7"/>
    <w:rsid w:val="2480742C"/>
    <w:rsid w:val="251C6CF5"/>
    <w:rsid w:val="257F4ECE"/>
    <w:rsid w:val="25830070"/>
    <w:rsid w:val="25877F51"/>
    <w:rsid w:val="25976BA3"/>
    <w:rsid w:val="25EB5678"/>
    <w:rsid w:val="2608204B"/>
    <w:rsid w:val="261D30A7"/>
    <w:rsid w:val="26C026E4"/>
    <w:rsid w:val="26F0052D"/>
    <w:rsid w:val="27396B3D"/>
    <w:rsid w:val="278A3680"/>
    <w:rsid w:val="280132F9"/>
    <w:rsid w:val="28797078"/>
    <w:rsid w:val="28C22747"/>
    <w:rsid w:val="293E4216"/>
    <w:rsid w:val="297959DE"/>
    <w:rsid w:val="29A322B0"/>
    <w:rsid w:val="29C272E1"/>
    <w:rsid w:val="2A07088F"/>
    <w:rsid w:val="2A3F1EAA"/>
    <w:rsid w:val="2A8A437A"/>
    <w:rsid w:val="2A9B5C88"/>
    <w:rsid w:val="2AA900D6"/>
    <w:rsid w:val="2ABD4F11"/>
    <w:rsid w:val="2AF733C0"/>
    <w:rsid w:val="2B851DFB"/>
    <w:rsid w:val="2C064981"/>
    <w:rsid w:val="2C2F3A5B"/>
    <w:rsid w:val="2CC9170B"/>
    <w:rsid w:val="2CEE0170"/>
    <w:rsid w:val="2D0F618F"/>
    <w:rsid w:val="2D3D5D56"/>
    <w:rsid w:val="2E117829"/>
    <w:rsid w:val="2E6A2FBE"/>
    <w:rsid w:val="2EE51B1E"/>
    <w:rsid w:val="2EE87C66"/>
    <w:rsid w:val="2F5A468C"/>
    <w:rsid w:val="3053562A"/>
    <w:rsid w:val="3093368D"/>
    <w:rsid w:val="313624EC"/>
    <w:rsid w:val="31DD0113"/>
    <w:rsid w:val="31E1017C"/>
    <w:rsid w:val="32065689"/>
    <w:rsid w:val="3213205B"/>
    <w:rsid w:val="32AA5C21"/>
    <w:rsid w:val="34292840"/>
    <w:rsid w:val="343864A0"/>
    <w:rsid w:val="34472A8D"/>
    <w:rsid w:val="344E2C00"/>
    <w:rsid w:val="34902478"/>
    <w:rsid w:val="358704C1"/>
    <w:rsid w:val="35E34CEE"/>
    <w:rsid w:val="36440678"/>
    <w:rsid w:val="367C43C5"/>
    <w:rsid w:val="369C27B5"/>
    <w:rsid w:val="36A82A73"/>
    <w:rsid w:val="3772024D"/>
    <w:rsid w:val="37C043F7"/>
    <w:rsid w:val="37E2DD74"/>
    <w:rsid w:val="380B5C21"/>
    <w:rsid w:val="380D0CBB"/>
    <w:rsid w:val="385E6B8E"/>
    <w:rsid w:val="38957F0B"/>
    <w:rsid w:val="3922426C"/>
    <w:rsid w:val="39BE4775"/>
    <w:rsid w:val="39CD0879"/>
    <w:rsid w:val="39CE42C7"/>
    <w:rsid w:val="39F00D34"/>
    <w:rsid w:val="3A971706"/>
    <w:rsid w:val="3A9F6984"/>
    <w:rsid w:val="3B6E278E"/>
    <w:rsid w:val="3BAB4C8D"/>
    <w:rsid w:val="3BC267E2"/>
    <w:rsid w:val="3C202542"/>
    <w:rsid w:val="3CBA5A0A"/>
    <w:rsid w:val="3CD20544"/>
    <w:rsid w:val="3CE57A86"/>
    <w:rsid w:val="3D6F1B25"/>
    <w:rsid w:val="3DE44624"/>
    <w:rsid w:val="3E2D3FC9"/>
    <w:rsid w:val="3EC73AA7"/>
    <w:rsid w:val="3F1474C8"/>
    <w:rsid w:val="3F412054"/>
    <w:rsid w:val="3F69564A"/>
    <w:rsid w:val="3FCC7A99"/>
    <w:rsid w:val="40B15330"/>
    <w:rsid w:val="413D795E"/>
    <w:rsid w:val="41537DE5"/>
    <w:rsid w:val="418E5DB6"/>
    <w:rsid w:val="41D25840"/>
    <w:rsid w:val="41F36AF0"/>
    <w:rsid w:val="42325038"/>
    <w:rsid w:val="443067A3"/>
    <w:rsid w:val="44591AD4"/>
    <w:rsid w:val="448935CA"/>
    <w:rsid w:val="44B24417"/>
    <w:rsid w:val="44CA3B79"/>
    <w:rsid w:val="4515385E"/>
    <w:rsid w:val="45C14DB3"/>
    <w:rsid w:val="45C97B6C"/>
    <w:rsid w:val="467C62CB"/>
    <w:rsid w:val="46FD17AC"/>
    <w:rsid w:val="47187D56"/>
    <w:rsid w:val="47694D3A"/>
    <w:rsid w:val="4831554B"/>
    <w:rsid w:val="489A5EF5"/>
    <w:rsid w:val="489D2C92"/>
    <w:rsid w:val="48CC7399"/>
    <w:rsid w:val="48D76655"/>
    <w:rsid w:val="48E650F2"/>
    <w:rsid w:val="48FE07FC"/>
    <w:rsid w:val="49792045"/>
    <w:rsid w:val="49867FE3"/>
    <w:rsid w:val="49AC2A4A"/>
    <w:rsid w:val="49CF5F54"/>
    <w:rsid w:val="4A026637"/>
    <w:rsid w:val="4A833655"/>
    <w:rsid w:val="4BD60F23"/>
    <w:rsid w:val="4CD16604"/>
    <w:rsid w:val="4D74000A"/>
    <w:rsid w:val="4DA24C84"/>
    <w:rsid w:val="4E445A15"/>
    <w:rsid w:val="4E994B58"/>
    <w:rsid w:val="4EED0063"/>
    <w:rsid w:val="4EED45DC"/>
    <w:rsid w:val="4F0F5AAD"/>
    <w:rsid w:val="4F6A60BF"/>
    <w:rsid w:val="4F8F1FD9"/>
    <w:rsid w:val="4FC7155B"/>
    <w:rsid w:val="4FFF445D"/>
    <w:rsid w:val="503264A6"/>
    <w:rsid w:val="50467CA0"/>
    <w:rsid w:val="50A41348"/>
    <w:rsid w:val="518E7590"/>
    <w:rsid w:val="51C454A6"/>
    <w:rsid w:val="524A19A6"/>
    <w:rsid w:val="52570090"/>
    <w:rsid w:val="527A7AEE"/>
    <w:rsid w:val="52864AB5"/>
    <w:rsid w:val="52BF7638"/>
    <w:rsid w:val="52DA3EF8"/>
    <w:rsid w:val="53663062"/>
    <w:rsid w:val="5425419C"/>
    <w:rsid w:val="54B81DFA"/>
    <w:rsid w:val="54FC3F5D"/>
    <w:rsid w:val="554B2E4D"/>
    <w:rsid w:val="554C0BFF"/>
    <w:rsid w:val="55BC0A11"/>
    <w:rsid w:val="55D92630"/>
    <w:rsid w:val="561974F0"/>
    <w:rsid w:val="5665137B"/>
    <w:rsid w:val="57334006"/>
    <w:rsid w:val="57500470"/>
    <w:rsid w:val="584F5E32"/>
    <w:rsid w:val="592B3E8C"/>
    <w:rsid w:val="59F355A3"/>
    <w:rsid w:val="5A3127C8"/>
    <w:rsid w:val="5AB416D2"/>
    <w:rsid w:val="5AF66501"/>
    <w:rsid w:val="5B0F0377"/>
    <w:rsid w:val="5BAE2A00"/>
    <w:rsid w:val="5BFF323C"/>
    <w:rsid w:val="5BFFCAC7"/>
    <w:rsid w:val="5C1150D9"/>
    <w:rsid w:val="5C825E08"/>
    <w:rsid w:val="5CDB7B78"/>
    <w:rsid w:val="5DED3CD6"/>
    <w:rsid w:val="5E1159AC"/>
    <w:rsid w:val="5EEF46DE"/>
    <w:rsid w:val="5F073E04"/>
    <w:rsid w:val="5F2029D1"/>
    <w:rsid w:val="5F937D04"/>
    <w:rsid w:val="5FCB4C7F"/>
    <w:rsid w:val="600316F8"/>
    <w:rsid w:val="6144723D"/>
    <w:rsid w:val="614A75C6"/>
    <w:rsid w:val="61F17973"/>
    <w:rsid w:val="62161218"/>
    <w:rsid w:val="62197B9F"/>
    <w:rsid w:val="62B007BE"/>
    <w:rsid w:val="630F28F7"/>
    <w:rsid w:val="6313154E"/>
    <w:rsid w:val="6396740E"/>
    <w:rsid w:val="63F94A9D"/>
    <w:rsid w:val="652C4786"/>
    <w:rsid w:val="65770CED"/>
    <w:rsid w:val="658F2766"/>
    <w:rsid w:val="65E45137"/>
    <w:rsid w:val="65F11AF2"/>
    <w:rsid w:val="66C16DEC"/>
    <w:rsid w:val="670C058D"/>
    <w:rsid w:val="67114392"/>
    <w:rsid w:val="67A552DC"/>
    <w:rsid w:val="67B31882"/>
    <w:rsid w:val="6805513B"/>
    <w:rsid w:val="681518BA"/>
    <w:rsid w:val="687D40B9"/>
    <w:rsid w:val="68817BFC"/>
    <w:rsid w:val="69167959"/>
    <w:rsid w:val="69170F47"/>
    <w:rsid w:val="69735BCE"/>
    <w:rsid w:val="69792FD7"/>
    <w:rsid w:val="697C51CD"/>
    <w:rsid w:val="69A13690"/>
    <w:rsid w:val="6A035CD2"/>
    <w:rsid w:val="6A65136D"/>
    <w:rsid w:val="6A8A72F5"/>
    <w:rsid w:val="6AD04C0E"/>
    <w:rsid w:val="6AD33D8B"/>
    <w:rsid w:val="6B3C54D1"/>
    <w:rsid w:val="6B98272D"/>
    <w:rsid w:val="6BC53F7A"/>
    <w:rsid w:val="6BC92A8C"/>
    <w:rsid w:val="6CE435B4"/>
    <w:rsid w:val="6D035E2F"/>
    <w:rsid w:val="6D1831A5"/>
    <w:rsid w:val="6D2A52C6"/>
    <w:rsid w:val="6D487220"/>
    <w:rsid w:val="6D693313"/>
    <w:rsid w:val="6DB54D5D"/>
    <w:rsid w:val="6DC21BA6"/>
    <w:rsid w:val="6DD46702"/>
    <w:rsid w:val="6DEB4A67"/>
    <w:rsid w:val="6E0B548B"/>
    <w:rsid w:val="6EA54043"/>
    <w:rsid w:val="70C56EA2"/>
    <w:rsid w:val="70FC55B8"/>
    <w:rsid w:val="71203781"/>
    <w:rsid w:val="717B62C5"/>
    <w:rsid w:val="71D04E81"/>
    <w:rsid w:val="7214406C"/>
    <w:rsid w:val="725A2B3E"/>
    <w:rsid w:val="72723124"/>
    <w:rsid w:val="72DF6D19"/>
    <w:rsid w:val="72EA0504"/>
    <w:rsid w:val="734368BA"/>
    <w:rsid w:val="73B74578"/>
    <w:rsid w:val="73E61ACA"/>
    <w:rsid w:val="74131DF9"/>
    <w:rsid w:val="741F173E"/>
    <w:rsid w:val="74AC08B8"/>
    <w:rsid w:val="74E76794"/>
    <w:rsid w:val="75361DE0"/>
    <w:rsid w:val="75E10932"/>
    <w:rsid w:val="76A1362F"/>
    <w:rsid w:val="76B86004"/>
    <w:rsid w:val="77712A31"/>
    <w:rsid w:val="78196875"/>
    <w:rsid w:val="784D7897"/>
    <w:rsid w:val="786D185B"/>
    <w:rsid w:val="78CF2EF4"/>
    <w:rsid w:val="78DE7952"/>
    <w:rsid w:val="79E34A36"/>
    <w:rsid w:val="7A791022"/>
    <w:rsid w:val="7A993B76"/>
    <w:rsid w:val="7AD16240"/>
    <w:rsid w:val="7AD77D78"/>
    <w:rsid w:val="7AE21483"/>
    <w:rsid w:val="7B034450"/>
    <w:rsid w:val="7BB61FF0"/>
    <w:rsid w:val="7BED2A96"/>
    <w:rsid w:val="7BEEFF57"/>
    <w:rsid w:val="7BF76AF5"/>
    <w:rsid w:val="7C0051D3"/>
    <w:rsid w:val="7D164F6A"/>
    <w:rsid w:val="7DC301D3"/>
    <w:rsid w:val="7DCA241B"/>
    <w:rsid w:val="7E365501"/>
    <w:rsid w:val="7E525CD1"/>
    <w:rsid w:val="7E6935B6"/>
    <w:rsid w:val="7EB2640D"/>
    <w:rsid w:val="7EE54C2A"/>
    <w:rsid w:val="7F2A15A5"/>
    <w:rsid w:val="7F732567"/>
    <w:rsid w:val="7FB302B7"/>
    <w:rsid w:val="7FBE3597"/>
    <w:rsid w:val="7FE02D74"/>
    <w:rsid w:val="7FF9082C"/>
    <w:rsid w:val="9BDEEE3B"/>
    <w:rsid w:val="A6F7B57A"/>
    <w:rsid w:val="B6DF0528"/>
    <w:rsid w:val="BAEB8EB4"/>
    <w:rsid w:val="BE7F0A2A"/>
    <w:rsid w:val="BFF7284F"/>
    <w:rsid w:val="FB97F930"/>
    <w:rsid w:val="FF1E3024"/>
    <w:rsid w:val="FF650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cs="Calibri"/>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jc w:val="left"/>
    </w:pPr>
    <w:rPr>
      <w:rFonts w:ascii="宋体" w:hAnsi="宋体" w:cs="宋体"/>
      <w:kern w:val="0"/>
      <w:sz w:val="18"/>
      <w:szCs w:val="18"/>
    </w:rPr>
  </w:style>
  <w:style w:type="character" w:styleId="10">
    <w:name w:val="Hyperlink"/>
    <w:basedOn w:val="9"/>
    <w:unhideWhenUsed/>
    <w:qFormat/>
    <w:uiPriority w:val="99"/>
    <w:rPr>
      <w:color w:val="0563C1"/>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2594</Words>
  <Characters>2681</Characters>
  <Lines>0</Lines>
  <Paragraphs>0</Paragraphs>
  <TotalTime>7</TotalTime>
  <ScaleCrop>false</ScaleCrop>
  <LinksUpToDate>false</LinksUpToDate>
  <CharactersWithSpaces>2697</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2023-08-10T09:40:00Z</dcterms:created>
  <dc:creator>Mr.Honda</dc:creator>
  <cp:lastModifiedBy>lguangss</cp:lastModifiedBy>
  <cp:lastPrinted>2025-08-03T14:32:00Z</cp:lastPrinted>
  <dcterms:modified xsi:type="dcterms:W3CDTF">2026-07-24T11:32:18Z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A14F01F862EE4C0AAC810A29DBBDBE00</vt:lpwstr>
  </property>
  <property fmtid="{D5CDD505-2E9C-101B-9397-08002B2CF9AE}" pid="4" name="KSOTemplateDocerSaveRecord">
    <vt:lpwstr>eyJoZGlkIjoiYjAwNGVhNWEzNzRhOTcxNmIwOTQyOTkyMDdhZmEwYWYiLCJ1c2VySWQiOiIxNTYwMzcxOTQwIn0=</vt:lpwstr>
  </property>
</Properties>
</file>