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24"/>
          <w:szCs w:val="24"/>
        </w:rPr>
      </w:pPr>
      <w:r>
        <w:rPr>
          <w:rFonts w:ascii="宋体" w:hAnsi="宋体" w:eastAsia="宋体" w:cs="宋体"/>
          <w:sz w:val="24"/>
          <w:szCs w:val="24"/>
        </w:rPr>
        <w:t>关于做好2021年普通高校专升本选拔考试工作的通知</w:t>
      </w:r>
    </w:p>
    <w:p>
      <w:pPr>
        <w:keepNext w:val="0"/>
        <w:keepLines w:val="0"/>
        <w:widowControl/>
        <w:suppressLineNumbers w:val="0"/>
        <w:spacing w:line="480" w:lineRule="auto"/>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各市招生考试中心，有关普通高等学校：</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根据《山西省教育厅关于2021年选拔优秀应届高职高专毕业生升入本科学习的通知》（晋教高〔2020〕3号）和《山西省教育厅关于公布2021年“专升本”考试招生院校和招生专业目录的通知》（晋教高〔2021〕5号）精神，现将我省2021年普通高校专升本选拔考试工作有关事项通知如下。</w:t>
      </w:r>
    </w:p>
    <w:p>
      <w:pPr>
        <w:keepNext w:val="0"/>
        <w:keepLines w:val="0"/>
        <w:widowControl/>
        <w:suppressLineNumbers w:val="0"/>
        <w:spacing w:line="480" w:lineRule="auto"/>
        <w:ind w:left="0" w:firstLine="643"/>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一、报名对象及条件</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（一）应届高职高专毕业生</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1.拥护中国共产党的领导，品德良好，遵纪守法，未受过纪律处分或纪律处分已解除。</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2.入学时经山西省招生考试管理中心正式录取，具有山西省普通高等教育学籍的2021年应届高职高专毕业生（含高职高专学生服义务兵役退役复学人员）。</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3.修完教学计划规定的课程(最后一学期课程除外)。</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4.没有考试不及格或经补考后无不及格课程，且补考课程不超过5门，无考试作弊记录。</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5.身体健康状况符合国家和招生院校规定的体检要求。</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6.经所在学校推荐。</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（二）普通高职高专毕业生服义务兵役退役人员</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1.拥护中国共产党的领导，品德良好，遵纪守法。</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2.服兵役前取得全日制普通高职高专学历。</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3.从中国人民解放军、中国人民武装警察部队退役的我省户籍的义务兵。</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4.身体健康状况符合国家和招生院校规定的体检要求。</w:t>
      </w:r>
    </w:p>
    <w:p>
      <w:pPr>
        <w:keepNext w:val="0"/>
        <w:keepLines w:val="0"/>
        <w:widowControl/>
        <w:suppressLineNumbers w:val="0"/>
        <w:spacing w:line="480" w:lineRule="auto"/>
        <w:ind w:left="0" w:firstLine="643"/>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二、报名办法及要求</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我省2021年普通高校专升本考试报名采用“网上报名”“网上缴费”“资格审核”的方式。所有参加我省专升本考试的考生（含符合专升本免试入学条件的考生）均须进行网上报名、网上缴费、资格审核，并提交本人图像等相关电子信息。</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“网上报名”“网上缴费”时间为2021年4月13日8时至4月17日18时。考生须在规定时间报名缴费，逾期不予受理。未按规定缴纳报名费、专业测试费的考生，报名资格无效。</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“资格审核”时间为2021年4月13日至4月19日，各报名点应当根据相关规定，对考生网报信息材料进行全面审查，确定考生的报名资格。</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各市招生考试机构和有普通应届高职高专毕业生的院校均设立报名点。</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（一）编制、打印考生号</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各报名点须在报名开始前编制、打印考生的考生号和初始密码，并做好网上报名宣传和培训工作。</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考生号由14位阿拉伯数字组成，第1、2位为年份代码21，第3、4位为山西省代码14，第5、6位为各市代码，第7、8位为各报名点代码，第9、10位为考生报考的招生专业类别代码，第11至14位为考生顺序号。</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（二）网上报名、网上缴费</w:t>
      </w:r>
    </w:p>
    <w:p>
      <w:pPr>
        <w:keepNext w:val="0"/>
        <w:keepLines w:val="0"/>
        <w:widowControl/>
        <w:suppressLineNumbers w:val="0"/>
        <w:spacing w:line="480" w:lineRule="auto"/>
        <w:ind w:left="0" w:firstLine="640"/>
        <w:jc w:val="left"/>
        <w:rPr>
          <w:rFonts w:hint="eastAsia" w:ascii="宋体" w:hAnsi="宋体" w:eastAsia="宋体" w:cs="宋体"/>
          <w:sz w:val="18"/>
          <w:szCs w:val="18"/>
        </w:rPr>
      </w:pPr>
      <w:r>
        <w:rPr>
          <w:rFonts w:hint="eastAsia" w:ascii="宋体" w:hAnsi="宋体" w:eastAsia="宋体" w:cs="宋体"/>
          <w:kern w:val="0"/>
          <w:sz w:val="32"/>
          <w:szCs w:val="32"/>
          <w:lang w:val="en-US" w:eastAsia="zh-CN" w:bidi="ar"/>
        </w:rPr>
        <w:t>1.考生报名前须先到各报名点领取考生号和初始登录密码，应届高职高专毕业生（含高职高专学生服义务兵役退役复学人员）在毕业学校领取，高职高专毕业生服义务兵役退役人员在户籍所在市招考机构领取。</w:t>
      </w:r>
    </w:p>
    <w:p>
      <w:pPr>
        <w:keepNext w:val="0"/>
        <w:keepLines w:val="0"/>
        <w:widowControl/>
        <w:suppressLineNumbers w:val="0"/>
        <w:spacing w:line="480" w:lineRule="auto"/>
        <w:ind w:left="0" w:firstLine="640"/>
        <w:jc w:val="left"/>
        <w:rPr>
          <w:rFonts w:hint="eastAsia" w:ascii="宋体" w:hAnsi="宋体" w:eastAsia="宋体" w:cs="宋体"/>
          <w:sz w:val="18"/>
          <w:szCs w:val="18"/>
        </w:rPr>
      </w:pPr>
      <w:r>
        <w:rPr>
          <w:rFonts w:hint="eastAsia" w:ascii="宋体" w:hAnsi="宋体" w:eastAsia="宋体" w:cs="宋体"/>
          <w:kern w:val="0"/>
          <w:sz w:val="32"/>
          <w:szCs w:val="32"/>
          <w:lang w:val="en-US" w:eastAsia="zh-CN" w:bidi="ar"/>
        </w:rPr>
        <w:t>2.考生凭考生号和初始密码登录“山西省普通高校专升本选拔考试网上报名系统”，认真阅读《中华人民共和国刑法修正案》（九）、《中华人民共和国刑法修正案》（十一）、《国家教育考试违规处理办法》有关规定和《山西省普通高校专升本选拔考试考生诚信承诺书》，同意履行承诺后输入报名信息，并在报名系统缴纳报名考试费。报考音乐表演、舞蹈学类（包含舞蹈表演、舞蹈编导专业）、播音与主持艺术、体育教育、音乐学、舞蹈学、美术学的考生另需缴纳专业测试费，报考英语专业的考生另需缴纳口语测试费。网上报名信息采集工作流程及缴费有关要求,详见《山西省普通高校专升本选拔考试网上报名系统考生使用说明书》。</w:t>
      </w:r>
    </w:p>
    <w:p>
      <w:pPr>
        <w:keepNext w:val="0"/>
        <w:keepLines w:val="0"/>
        <w:widowControl/>
        <w:suppressLineNumbers w:val="0"/>
        <w:spacing w:line="480" w:lineRule="auto"/>
        <w:ind w:left="0" w:firstLine="640"/>
        <w:jc w:val="left"/>
        <w:rPr>
          <w:rFonts w:hint="eastAsia" w:ascii="宋体" w:hAnsi="宋体" w:eastAsia="宋体" w:cs="宋体"/>
          <w:sz w:val="18"/>
          <w:szCs w:val="18"/>
        </w:rPr>
      </w:pPr>
      <w:r>
        <w:rPr>
          <w:rFonts w:hint="eastAsia" w:ascii="宋体" w:hAnsi="宋体" w:eastAsia="宋体" w:cs="宋体"/>
          <w:kern w:val="0"/>
          <w:sz w:val="32"/>
          <w:szCs w:val="32"/>
          <w:lang w:val="en-US" w:eastAsia="zh-CN" w:bidi="ar"/>
        </w:rPr>
        <w:t>3.考生要根据本人所学专业，对照《山西省2021年普通高校专升本考试科目及本专科对应专业参考目录》报考。其中，报考财经类、法学类、传媒类、机械类、电气电子类、计算机类、建筑水利类、环境化工与食品药品类、地质矿业类、农林园艺类、安全科学与工程类、管理类的考生按照专业大类报考，报考艺术类、医药卫生类、教育类的考生按照专业报考。</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4.考生网上报名需提交的材料：</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（1）考生本人免冠彩色证件照（用于准考证照片）、本人身份证人像面照片。</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（2）高职高专学生服义务兵役退役复学人员还须提交本人《入伍批准书》《退出现役证》照片。</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（3）高职高专毕业生服义务兵役退役考生还须提交本人学历证书、本人户口簿（首页及本人页）以及《入伍批准书》《退出现役证》照片。</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（4）符合获奖录取加分的考生还须提交获奖证书照片。</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5.符合专升本免试入学条件的考生，须与其他专升本考生一同在山西招生考试网上进行网上报名、网上缴费。</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考生网上报名、网上缴费后，如因个人原因取消报考资格，报名费用不予退还。</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生应当按要求准确填写个人网上报名信息并提供真实材料，考生填报的信息是投档录取及上报教育部进行电子注册的重要依据。考生应当认真了解并严格按照本专科专业对应关系及相关政策要求选报，因网报信息填写错误、填写虚假信息而造成不能考试、录取的，后果由考生本人承担。</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报名点工作人员发现有考生伪造证件时，应通知公安机关并配合公安机关暂扣相关证件。</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（三）资格审核</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考生报考资格审核工作由各报名点负责。</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应届高职高专毕业生（含高职高专学生服义务兵役退役复学人员）的资格审核工作由毕业院校负责，审查时应对考生思想政治品德、学业成绩、本专科专业对应关系进行审核，对退役复学人员还应审核考生《入伍批准书》《退出现役证》。</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普通高职高专毕业生服义务兵役退役人员的资格审查工作由户籍所在市招生考试机构负责，审查时应审核考生本人户口簿（首页及本人页）、思想政治品德、高职高专毕业证、本专科专业对应关系、《入伍批准书》《退出现役证》。</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（四）思想政治品德考核</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1.应届高职高专毕业生（含高职高专学生服义务兵役退役复学人员）由毕业院校党组织负责考核；普通高职高专毕业生服义务兵役退役人员由所在单位或户籍所在地乡(镇)、街道办事处党组织负责考核。考生从“山西招生考试网”下载《山西省2021年普通高校专升本考生思想政治品德考核表》。</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2.思想政治品德考核主要考核考生本人的现实表现。考生所在学校、单位或乡（镇）、街道办事处党组织应对考生的政治态度、思想品德作出全面鉴定。鉴定内容要完整、准确地填写在《山西省2021年普通高校专升本考生思想政治品德考核表》有关栏内。</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对受过刑事处罚、治安管理处罚或其他违法违纪处理的考生，要如实提供所犯错误事实、处理意见和本人对错误的认识及改正错误的现实表现等翔实材料，由负责人签名并加盖党组织公章，并对其真实性负责。</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3.考生有下列情形之一且未能提供对错误的认识及改正错误的现实表现等证明材料的，应认定为思想政治品德考核不合格：(1)有反对宪法所确定的基本原则的言行或参加邪教组织，情节严重的；(2)触犯刑法、治安管理处罚法，受到刑事处罚或治安管理处罚且情节严重、性质恶劣的。</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4.各报名点要按照规定，对所有考生的思想政治品德考核材料进行认真审查，被认定为思想政治品德考核不合格者，不予报名。思想政治品德考核表由各报名点保存3年。</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（五）信息校验汇总</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各报名点负责本报名点报名信息的校验汇总并报各市招考机构，各市招生考试机构负责对所辖区域内报名点采集的报名信息进行核查、校验、汇总，核查无误后上报省招考中心。</w:t>
      </w:r>
    </w:p>
    <w:p>
      <w:pPr>
        <w:keepNext w:val="0"/>
        <w:keepLines w:val="0"/>
        <w:widowControl/>
        <w:suppressLineNumbers w:val="0"/>
        <w:spacing w:line="480" w:lineRule="auto"/>
        <w:ind w:left="0" w:firstLine="643"/>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三、体检</w:t>
      </w:r>
    </w:p>
    <w:p>
      <w:pPr>
        <w:keepNext w:val="0"/>
        <w:keepLines w:val="0"/>
        <w:widowControl/>
        <w:suppressLineNumbers w:val="0"/>
        <w:spacing w:after="0" w:afterAutospacing="0"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考生的体检工作由各报名点负责组织，在5月15日前完成，具体时间由各报名点与体检医院协商后统筹安排。</w:t>
      </w:r>
    </w:p>
    <w:p>
      <w:pPr>
        <w:keepNext w:val="0"/>
        <w:keepLines w:val="0"/>
        <w:widowControl/>
        <w:suppressLineNumbers w:val="0"/>
        <w:spacing w:after="0" w:afterAutospacing="0"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体检医院须设在二级甲等（含）以上医院或相应的医疗单位，主检医生应由具有副主任医师以上职称、责任心强的医生担任。主检医院或相应的医疗单位须按教育部、卫生部、中国残疾人联合会印发的《普通高等学校招生体检工作指导意见》（教学〔2003〕3号）和教育部、卫生部《关于普通高等学校招生学生入学身体检查取消乙肝项目检测有关问题的通知》（教学厅〔2010〕2号）的有关要求对考生进行体检，作出相应的、规范准确的结论，并将体检结论认真填写在《考生体格检查表》上，加盖医院公章，对其真实性负责。</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生从“山西招生考试网”下载《山西省2021年普通高校专升本考生体格检查表》。考生须在《考生体格检查表》上如实填写本人既往病史，体检医院要在每个考生的体检表上认真填写“报考专业指导建议”中的项目，并告知考生本人。</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各报名点须按规定打印《考生体检信息确认表》，经考生本人核对签字确认，不得代签。</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生如对体检结论有异议，可以向市招生考试机构提出复检申请，由市招生考试机构安排在指定市级复检医院体检，5月20日前作出复检结论。考生若对市复检结果仍有异议，可由市招生考试机构在5月25日前向省招考中心提出复检申请，由省招考中心统一安排在终检医院进行体检，录取时以终检结论为准。对在体检工作中弄虚作假的相关人员，要根据有关规定严肃处理。</w:t>
      </w:r>
    </w:p>
    <w:p>
      <w:pPr>
        <w:keepNext w:val="0"/>
        <w:keepLines w:val="0"/>
        <w:widowControl/>
        <w:suppressLineNumbers w:val="0"/>
        <w:spacing w:after="0" w:afterAutospacing="0"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各市招生考试机构核对体检信息无误后，于6月5日前按要求将《考生体格检查表》和体检信息光盘（一式四份）报省招考中心，《考生体检信息确认表》由报名点留存备查。</w:t>
      </w:r>
    </w:p>
    <w:p>
      <w:pPr>
        <w:keepNext w:val="0"/>
        <w:keepLines w:val="0"/>
        <w:widowControl/>
        <w:suppressLineNumbers w:val="0"/>
        <w:spacing w:after="0" w:afterAutospacing="0" w:line="480" w:lineRule="auto"/>
        <w:ind w:left="0" w:firstLine="643"/>
        <w:jc w:val="both"/>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四、考试</w:t>
      </w:r>
    </w:p>
    <w:p>
      <w:pPr>
        <w:keepNext w:val="0"/>
        <w:keepLines w:val="0"/>
        <w:widowControl/>
        <w:suppressLineNumbers w:val="0"/>
        <w:spacing w:after="0" w:afterAutospacing="0"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考生根据所报考专业类别参加专业基础课（科目一）、公共基础课（科目二）两个科目的考试，专业基础课满分为150分，公共基础课满分为150分（其中英语50分，大学语文或高等数学100分），总分为300分。</w:t>
      </w:r>
    </w:p>
    <w:p>
      <w:pPr>
        <w:keepNext w:val="0"/>
        <w:keepLines w:val="0"/>
        <w:widowControl/>
        <w:suppressLineNumbers w:val="0"/>
        <w:spacing w:after="0" w:afterAutospacing="0"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报考音乐表演、舞蹈学类（包含舞蹈表演、舞蹈编导专业）、播音与主持艺术、体育教育、音乐学、舞蹈学、美术学专业的考生另加专业测试，英语专业另加口语测试，专业测试或口语测试满分100分。具体安排另行通知。</w:t>
      </w:r>
    </w:p>
    <w:p>
      <w:pPr>
        <w:keepNext w:val="0"/>
        <w:keepLines w:val="0"/>
        <w:widowControl/>
        <w:suppressLineNumbers w:val="0"/>
        <w:spacing w:after="0" w:afterAutospacing="0"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考试时间：2021年6月9日</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8∶30－10∶30</w:t>
      </w:r>
      <w:r>
        <w:rPr>
          <w:rFonts w:hint="eastAsia" w:ascii="宋体" w:hAnsi="宋体" w:eastAsia="宋体" w:cs="宋体"/>
          <w:kern w:val="0"/>
          <w:sz w:val="18"/>
          <w:szCs w:val="18"/>
          <w:vertAlign w:val="baseline"/>
          <w:lang w:val="en-US" w:eastAsia="zh-CN" w:bidi="ar"/>
        </w:rPr>
        <w:t xml:space="preserve">   </w:t>
      </w:r>
      <w:r>
        <w:rPr>
          <w:rFonts w:hint="eastAsia" w:ascii="宋体" w:hAnsi="宋体" w:eastAsia="宋体" w:cs="宋体"/>
          <w:kern w:val="0"/>
          <w:sz w:val="32"/>
          <w:szCs w:val="32"/>
          <w:vertAlign w:val="baseline"/>
          <w:lang w:val="en-US" w:eastAsia="zh-CN" w:bidi="ar"/>
        </w:rPr>
        <w:t>专业基础 （科目一）</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15∶00－17∶00 公共基础 （科目二）</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色彩科目的考试时间为6月9日上午8∶30－11∶30，时间3小时。考生所用画具、马扎自备，作画须用水粉、水彩颜料，不得用油画颜料。</w:t>
      </w:r>
    </w:p>
    <w:p>
      <w:pPr>
        <w:keepNext w:val="0"/>
        <w:keepLines w:val="0"/>
        <w:widowControl/>
        <w:suppressLineNumbers w:val="0"/>
        <w:spacing w:after="0" w:afterAutospacing="0" w:line="480" w:lineRule="auto"/>
        <w:ind w:left="0" w:firstLine="643"/>
        <w:jc w:val="both"/>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五、录取加分</w:t>
      </w:r>
    </w:p>
    <w:p>
      <w:pPr>
        <w:keepNext w:val="0"/>
        <w:keepLines w:val="0"/>
        <w:widowControl/>
        <w:suppressLineNumbers w:val="0"/>
        <w:spacing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在高职高专学习期间，获得下列奖励的考生，可享受录取加分。</w:t>
      </w:r>
    </w:p>
    <w:p>
      <w:pPr>
        <w:keepNext w:val="0"/>
        <w:keepLines w:val="0"/>
        <w:widowControl/>
        <w:suppressLineNumbers w:val="0"/>
        <w:spacing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在“互联网+”大学生创新创业大赛、数学建模竞赛、电子设计竞赛、广告艺术大赛、职业院校技能大赛（高职组）获得省级一等奖，可在总成绩中加10分；获得国家三等奖，可在总成绩中加15分；获得国家二等奖，可在总成绩中加20分（“互联网+”大学生创新创业大赛除外）。以上赛事学生如以团队参赛，个人须在团队中排名前五。</w:t>
      </w:r>
    </w:p>
    <w:p>
      <w:pPr>
        <w:keepNext w:val="0"/>
        <w:keepLines w:val="0"/>
        <w:widowControl/>
        <w:suppressLineNumbers w:val="0"/>
        <w:spacing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在大学生艺术展演活动中（如为集体项目，参赛人数不超5人）获得省级一等奖，可在总成绩中加10分；获得国家二等奖，可在总成绩中加20分。</w:t>
      </w:r>
    </w:p>
    <w:p>
      <w:pPr>
        <w:keepNext w:val="0"/>
        <w:keepLines w:val="0"/>
        <w:widowControl/>
        <w:suppressLineNumbers w:val="0"/>
        <w:spacing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在全省大中学生田径运动会个人竞赛项目中进入前三名，可在总成绩中加10分。在全国学生运动会个人竞赛项目中进入前八名，可在总成绩中加20分。</w:t>
      </w:r>
    </w:p>
    <w:p>
      <w:pPr>
        <w:keepNext w:val="0"/>
        <w:keepLines w:val="0"/>
        <w:widowControl/>
        <w:suppressLineNumbers w:val="0"/>
        <w:spacing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以上奖励项目有重复的，取最高项，不作累加。</w:t>
      </w:r>
    </w:p>
    <w:p>
      <w:pPr>
        <w:keepNext w:val="0"/>
        <w:keepLines w:val="0"/>
        <w:widowControl/>
        <w:suppressLineNumbers w:val="0"/>
        <w:spacing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符合录取加分条件的考生，须在报名系统中下载打印《山西省2021年普通高校专升本选拔考试录取加分登记表》并交报名点。报名点于6月1日前交各市招考机构，市招考机构于6月5日前交省招考中心审查。</w:t>
      </w:r>
    </w:p>
    <w:p>
      <w:pPr>
        <w:keepNext w:val="0"/>
        <w:keepLines w:val="0"/>
        <w:widowControl/>
        <w:suppressLineNumbers w:val="0"/>
        <w:spacing w:line="480" w:lineRule="auto"/>
        <w:ind w:left="0" w:firstLine="640"/>
        <w:jc w:val="both"/>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审查合格符合录取加分条件的考生名单，将在“山西招生考试网”进行为期一周的公示，未经公示的考生不得加分。</w:t>
      </w:r>
    </w:p>
    <w:p>
      <w:pPr>
        <w:keepNext w:val="0"/>
        <w:keepLines w:val="0"/>
        <w:widowControl/>
        <w:suppressLineNumbers w:val="0"/>
        <w:spacing w:line="480" w:lineRule="auto"/>
        <w:ind w:left="0" w:firstLine="643"/>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六、免试生</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符合专升本免试入学条件的考生，须与其他专升本考生一同进行网上报名、网上缴费、资格审核、体检、填报志愿，否则不予录取。工作程序按省教育厅有关文件规定执行。</w:t>
      </w:r>
    </w:p>
    <w:p>
      <w:pPr>
        <w:keepNext w:val="0"/>
        <w:keepLines w:val="0"/>
        <w:widowControl/>
        <w:suppressLineNumbers w:val="0"/>
        <w:spacing w:line="480" w:lineRule="auto"/>
        <w:ind w:left="0" w:firstLine="643"/>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七、录取原则</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专升本录取坚持公开、公平、公正的原则，实行学校负责、招办监督的录取体制，按照省教育厅下达的招生计划和全省统一划定的专升本录取最低控制分数线，实行平行志愿投档录取模式。</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财经类、法学类、传媒类、机械类、电气电子类、计算机类、建筑水利类、环境化工与食品药品类、地质矿业类、农林园艺类、安全科学与工程类、管理类根据招生计划和考生成绩，按照专业大类统一划定录取最低控制分数线，依据考生所填报的志愿，按文化课成绩从高到低录取。</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医药卫生类，艺术类中的设计学类（包含视觉传达设计、环境设计专业），教育类（加专业测试的专业除外）根据招生计划和考生成绩，按照专业统一划定录取最低控制分数线，依据考生所填报的志愿，按文化课成绩从高到低录取。</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教育类中的英语专业，根据招生计划和口语测试合格的考生成绩，按照专业统一划定录取最低控制分数线，依据考生所填报的志愿，按文化课成绩从高到低录取。</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艺术类中的音乐表演、舞蹈学类（包含舞蹈表演、舞蹈编导专业）、播音与主持艺术专业，教育类中的体育教育、音乐学、舞蹈学、美术学专业，根据招生计划和考生成绩，按照专业统一划定文化课成绩和专业测试成绩录取最低控制分数线，依据考生所填报的志愿，按专业测试成绩从高到低录取。</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普通高职高专毕业生服义务兵役退役人员、学生服义务兵役退役复学人员统一考试、招生计划单列、单独划线录取。</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为切实维护招生正常秩序，按考生志愿投档后，若考生申请退档，不得转录到其它院校。</w:t>
      </w:r>
    </w:p>
    <w:p>
      <w:pPr>
        <w:keepNext w:val="0"/>
        <w:keepLines w:val="0"/>
        <w:widowControl/>
        <w:suppressLineNumbers w:val="0"/>
        <w:spacing w:line="480" w:lineRule="auto"/>
        <w:ind w:left="0" w:firstLine="643"/>
        <w:jc w:val="left"/>
        <w:textAlignment w:val="baseline"/>
        <w:rPr>
          <w:rFonts w:hint="eastAsia" w:ascii="宋体" w:hAnsi="宋体" w:eastAsia="宋体" w:cs="宋体"/>
          <w:sz w:val="18"/>
          <w:szCs w:val="18"/>
        </w:rPr>
      </w:pPr>
      <w:r>
        <w:rPr>
          <w:rStyle w:val="5"/>
          <w:rFonts w:hint="eastAsia" w:ascii="宋体" w:hAnsi="宋体" w:eastAsia="宋体" w:cs="宋体"/>
          <w:kern w:val="0"/>
          <w:sz w:val="32"/>
          <w:szCs w:val="32"/>
          <w:vertAlign w:val="baseline"/>
          <w:lang w:val="en-US" w:eastAsia="zh-CN" w:bidi="ar"/>
        </w:rPr>
        <w:t>八、加强领导</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1.组织领导。专升本考试是构建现代职业教育立交桥的重要举措，各报名点要牢固树立“招生考试也是育人”的理念，切实加强组织领导，成立专门工作机构，结合实际，统筹做好本校本地疫情防控工作，认真制订报名工作方案和应急预案，保障考生和考试工作人员生命安全和身体健康，确保报名工作顺利进行。</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2.宣传培训。专升本考试报名宣传培训实行报名点负责制。要强化服务意识，提升服务质量，多途径宣传我省2021年专升本考试招生工作政策、规定和相关要求，确保考生知悉相关政策和考试招生工作安排。要对工作人员进行业务及工作流程培训，确保熟练掌握政策规范要求，履行工作职责严格。</w:t>
      </w:r>
    </w:p>
    <w:p>
      <w:pPr>
        <w:keepNext w:val="0"/>
        <w:keepLines w:val="0"/>
        <w:widowControl/>
        <w:suppressLineNumbers w:val="0"/>
        <w:spacing w:line="480" w:lineRule="auto"/>
        <w:ind w:left="0" w:firstLine="640"/>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3.严明纪律。按照“谁审核、谁签字、谁负责”的原则，各报名点要加强对考生诚信考试和考风考纪教育宣传工作，让每个考生了解违规处理规定和报名资格弄虚作假的危害性，自觉遵规守纪。要加强考生报名信息的管理，不得以任何形式对外泄漏考生报名信息。坚决杜绝玩忽职守、徇私舞弊、弄虚作假和违纪违规报考行为的发生。</w:t>
      </w:r>
    </w:p>
    <w:p>
      <w:pPr>
        <w:keepNext w:val="0"/>
        <w:keepLines w:val="0"/>
        <w:widowControl/>
        <w:suppressLineNumbers w:val="0"/>
        <w:spacing w:line="480" w:lineRule="auto"/>
        <w:jc w:val="left"/>
        <w:textAlignment w:val="baseline"/>
        <w:rPr>
          <w:rFonts w:hint="eastAsia" w:ascii="宋体" w:hAnsi="宋体" w:eastAsia="宋体" w:cs="宋体"/>
          <w:sz w:val="18"/>
          <w:szCs w:val="18"/>
        </w:rPr>
      </w:pPr>
      <w:r>
        <w:rPr>
          <w:rFonts w:hint="eastAsia" w:ascii="宋体" w:hAnsi="宋体" w:eastAsia="宋体" w:cs="宋体"/>
          <w:kern w:val="0"/>
          <w:sz w:val="18"/>
          <w:szCs w:val="18"/>
          <w:vertAlign w:val="baseline"/>
          <w:lang w:val="en-US" w:eastAsia="zh-CN" w:bidi="ar"/>
        </w:rPr>
        <w:t> </w:t>
      </w:r>
    </w:p>
    <w:p>
      <w:pPr>
        <w:keepNext w:val="0"/>
        <w:keepLines w:val="0"/>
        <w:widowControl/>
        <w:suppressLineNumbers w:val="0"/>
        <w:spacing w:line="480" w:lineRule="auto"/>
        <w:jc w:val="left"/>
        <w:textAlignment w:val="baseline"/>
        <w:rPr>
          <w:rFonts w:hint="eastAsia" w:ascii="宋体" w:hAnsi="宋体" w:eastAsia="宋体" w:cs="宋体"/>
          <w:sz w:val="18"/>
          <w:szCs w:val="18"/>
        </w:rPr>
      </w:pPr>
      <w:r>
        <w:rPr>
          <w:rFonts w:hint="eastAsia" w:ascii="宋体" w:hAnsi="宋体" w:eastAsia="宋体" w:cs="宋体"/>
          <w:kern w:val="0"/>
          <w:sz w:val="18"/>
          <w:szCs w:val="18"/>
          <w:vertAlign w:val="baseline"/>
          <w:lang w:val="en-US" w:eastAsia="zh-CN" w:bidi="ar"/>
        </w:rPr>
        <w:t> </w:t>
      </w:r>
    </w:p>
    <w:p>
      <w:pPr>
        <w:keepNext w:val="0"/>
        <w:keepLines w:val="0"/>
        <w:widowControl/>
        <w:suppressLineNumbers w:val="0"/>
        <w:spacing w:before="0" w:beforeAutospacing="0" w:after="0" w:afterAutospacing="0" w:line="480" w:lineRule="auto"/>
        <w:ind w:left="-45" w:right="-45"/>
        <w:jc w:val="left"/>
        <w:rPr>
          <w:rFonts w:hint="eastAsia" w:ascii="宋体" w:hAnsi="宋体" w:eastAsia="宋体" w:cs="宋体"/>
          <w:sz w:val="18"/>
          <w:szCs w:val="18"/>
        </w:rPr>
      </w:pPr>
      <w:r>
        <w:rPr>
          <w:rFonts w:hint="eastAsia" w:ascii="宋体" w:hAnsi="宋体" w:eastAsia="宋体" w:cs="宋体"/>
          <w:kern w:val="0"/>
          <w:sz w:val="36"/>
          <w:szCs w:val="36"/>
          <w:lang w:val="en-US" w:eastAsia="zh-CN" w:bidi="ar"/>
        </w:rPr>
        <w:t>附件</w:t>
      </w:r>
      <w:r>
        <w:rPr>
          <w:rFonts w:hint="eastAsia" w:ascii="宋体" w:hAnsi="宋体" w:eastAsia="宋体" w:cs="宋体"/>
          <w:kern w:val="0"/>
          <w:sz w:val="18"/>
          <w:szCs w:val="18"/>
          <w:lang w:val="en-US" w:eastAsia="zh-CN" w:bidi="ar"/>
        </w:rPr>
        <w:t>1：</w:t>
      </w:r>
    </w:p>
    <w:p>
      <w:pPr>
        <w:keepNext w:val="0"/>
        <w:keepLines w:val="0"/>
        <w:widowControl/>
        <w:suppressLineNumbers w:val="0"/>
        <w:spacing w:before="0" w:beforeAutospacing="0" w:after="0" w:afterAutospacing="0" w:line="480" w:lineRule="auto"/>
        <w:ind w:left="-45" w:right="-45"/>
        <w:jc w:val="center"/>
        <w:rPr>
          <w:rFonts w:hint="eastAsia" w:ascii="宋体" w:hAnsi="宋体" w:eastAsia="宋体" w:cs="宋体"/>
          <w:sz w:val="18"/>
          <w:szCs w:val="18"/>
        </w:rPr>
      </w:pPr>
      <w:r>
        <w:rPr>
          <w:rStyle w:val="5"/>
          <w:rFonts w:hint="eastAsia" w:ascii="宋体" w:hAnsi="宋体" w:eastAsia="宋体" w:cs="宋体"/>
          <w:kern w:val="0"/>
          <w:sz w:val="36"/>
          <w:szCs w:val="36"/>
          <w:lang w:val="en-US" w:eastAsia="zh-CN" w:bidi="ar"/>
        </w:rPr>
        <w:t>山西省2021年普通高校专升本考试科目及本专科对应专业参考目录</w:t>
      </w:r>
    </w:p>
    <w:tbl>
      <w:tblPr>
        <w:tblW w:w="1303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753"/>
        <w:gridCol w:w="612"/>
        <w:gridCol w:w="1717"/>
        <w:gridCol w:w="1711"/>
        <w:gridCol w:w="1776"/>
        <w:gridCol w:w="5641"/>
        <w:gridCol w:w="82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47"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大类</w:t>
            </w:r>
          </w:p>
        </w:tc>
        <w:tc>
          <w:tcPr>
            <w:tcW w:w="607"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编</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号</w:t>
            </w:r>
          </w:p>
        </w:tc>
        <w:tc>
          <w:tcPr>
            <w:tcW w:w="1702"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招生专业</w:t>
            </w:r>
          </w:p>
        </w:tc>
        <w:tc>
          <w:tcPr>
            <w:tcW w:w="3457"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考试科目</w:t>
            </w:r>
          </w:p>
        </w:tc>
        <w:tc>
          <w:tcPr>
            <w:tcW w:w="5593"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专科所学专业名称</w:t>
            </w:r>
          </w:p>
        </w:tc>
        <w:tc>
          <w:tcPr>
            <w:tcW w:w="81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专业基础课</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5"/>
                <w:rFonts w:hint="eastAsia" w:ascii="宋体" w:hAnsi="宋体" w:eastAsia="宋体" w:cs="宋体"/>
                <w:color w:val="000000"/>
                <w:kern w:val="0"/>
                <w:sz w:val="21"/>
                <w:szCs w:val="21"/>
                <w:bdr w:val="none" w:color="auto" w:sz="0" w:space="0"/>
                <w:lang w:val="en-US" w:eastAsia="zh-CN" w:bidi="ar"/>
              </w:rPr>
              <w:t>公共基础课</w:t>
            </w:r>
          </w:p>
        </w:tc>
        <w:tc>
          <w:tcPr>
            <w:tcW w:w="5593"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财经类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01</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投资学</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经济学原理</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英语+大学语文</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6301财政税务类：财政、税务、资产评估与管理、政府采购管理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6302金融类：金融管理、国际金融、证券与期货、信托与租赁、保险、投资与理财、信用管理、农村金融、互联网金融</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6303财务会计类：财务管理、会计、审计、会计信息管理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6304统计类：信息统计与分析、统计与会计核算</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6305经济贸易类：国际贸易实务、国际经济与贸易、国际商务、服务外包、经济信息管理、报关与国际货运、商务经纪与代理、国际文化贸易</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510118农业经济管理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540502工程造价</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540503建筑经济管理</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国际经济与贸易</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能源经济</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会计学</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财务管理</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法学类</w:t>
            </w: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02</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法学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法学基础</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68公安与司法大类：治安管理、交通管理、信息网络安全监察、防火管理、边防检查、边境管理、特警、警察管理、公共安全管理、森林消防、部队后勤管理、部队政治工作、警察指挥与战术、边防指挥、船艇指挥、通信指挥、消防指挥、参谋业务、抢险救援、刑事科学技术、警犬技术、刑事侦查、国内安全保卫、经济犯罪侦查、禁毒、司法助理、法律文秘、法律事务、检察事务、刑事执行、民事执行、行政执行、司法警务、社区矫正、刑事侦查技术、安全防范技术、司法信息技术、司法鉴定技术、司法信息安全、罪犯心理测量与矫正技术、戒毒矫治技术、职务犯罪预防与控制</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传媒类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03</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广播电视学</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新闻学概论</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英语+大学语文</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6602广播影视类：新闻采编与制作、播音与主持、广播影视节目制作、广播电视技术、影视制片管理、影视编导、影视美术、影视多媒体技术、影视动画、影视照明技术与艺术、音像技术、录音技术与艺术、摄影摄像技术、传播与策划、媒体营销</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610210数字媒体应用技术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660102网络新闻与传播</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网络与新媒体</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机械类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04</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机械工程</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机械设计基础</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英语+高等数学</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56装备制造大类：机械设计与制造、机械制造与自动化、数控技术、精密机械技术、特种加工技术、材料成型与控制技术、金属材料与热处理技术、铸造技术、锻压技术、焊接技术与自动化、机械产品检测检验技术、理化测试与质检技术、模具设计与制造、电机与电器技术、电线电缆制造技术、内燃机制造与维修、机械装备制造技术、工业设计、工业工程技术、自动化生产设备应用、机电设备安装技术、机电设备维修与管理、数控设备应用与维护、制冷与空调技术、光电制造与应用技术、新能源装备技术、机电一体化技术、电气自动化技术、</w:t>
            </w:r>
            <w:r>
              <w:rPr>
                <w:rFonts w:hint="eastAsia" w:ascii="宋体" w:hAnsi="宋体" w:eastAsia="宋体" w:cs="宋体"/>
                <w:kern w:val="0"/>
                <w:sz w:val="21"/>
                <w:szCs w:val="21"/>
                <w:bdr w:val="none" w:color="auto" w:sz="0" w:space="0"/>
                <w:lang w:val="en-US" w:eastAsia="zh-CN" w:bidi="ar"/>
              </w:rPr>
              <w:t>工业过程自动化技术</w:t>
            </w:r>
            <w:r>
              <w:rPr>
                <w:rFonts w:hint="eastAsia" w:ascii="宋体" w:hAnsi="宋体" w:eastAsia="宋体" w:cs="宋体"/>
                <w:color w:val="000000"/>
                <w:kern w:val="0"/>
                <w:sz w:val="18"/>
                <w:szCs w:val="18"/>
                <w:bdr w:val="none" w:color="auto" w:sz="0" w:space="0"/>
                <w:lang w:val="en-US" w:eastAsia="zh-CN" w:bidi="ar"/>
              </w:rPr>
              <w:t>、智能控制技术、工业网络技术、工业自动化仪表、液压与气动技术、电梯工程技术、工业机器人技术、铁道机车车辆制造与维护、铁道通信信号设备制造与维护、铁道施工和养路机械制造与维护、船舶工程技术、船舶机械工程技术、船舶电气工程技术、船舶舾装工程技术、船舶涂装工程技术、游艇设计与制造、海洋工程技术、船舶通信与导航、船舶动力工程技术、飞行器制造技术、飞行器维修技术、航空发动机制造技术、航空发动机装试技术、航空发动机维修技术、飞机机载设备制造技术、飞机机载设备维修技术、航空电子电气技术、航空材料精密成型技术、无人机应用技术、导弹维修、汽车制造与装配技术、汽车检测与维修技术、汽车电子技术、汽车造型技术、汽车试验技术、汽车改装技术、新能源汽车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交通运输大类：铁道机车、铁道车辆、铁道供电技术、铁道工程技术、铁道机械化维修技术、铁道信号自动控制、铁道通信与信息化技术、铁道交通运营管理、铁路物流管理、铁路桥梁与隧道工程技术、高速铁道工程技术、高速铁路客运乘务、动车组检修技术、智能交通技术运用、道路桥梁工程技术、道路运输与路政管理、道路养护与管理、公路机械化施工技术、工程机械运用技术、交通运营管理、交通枢纽运营管理、汽车运用与维修技术、汽车车身维修技术、汽车运用安全管理、新能源汽车运用与维修、航海技术、国际邮轮乘务管理、船舶电子电气技术、船舶检验、港口机械与自动控制、港口电气技术、港口与航道工程技术、港口与航运管理、港口物流管理、轮机工程技术、水上救捞技术、水路运输与海事管理、集装箱运输管理、民航运输、民航通信技术、定翼机驾驶技术、直升机驾驶技术、空中乘务、民航安全技术管理、民航空中安全保卫、机场运行、飞机机电设备维修、飞机电子设备维修、飞机部件修理、航空地面设备维修、机场场务技术与管理、航空油料、航空物流、通用航空器维修、通用航空航务技术、飞机结构修理、管道工程技术、管道运输管理、城市轨道交通车辆技术、城市轨道交通机电技术、城市轨道交通通信信号技术、城市轨道交通供配电技术、城市轨道交通工程技术、城市轨道交通运营管理、邮政通信管理、快递运营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5301电力技术类：发电厂及电力系统、供用电技术、电力系统自动化技术、高压输配电线路施工运行与维护、电力系统继电保护与自动化技术、水电站机电设备与自动化、电网监控技术、电力客户服务与管理、水电站与电力网、电源变换技术与应用、农业电气化技术、分布式发电与微电网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5302热能与发电工程类：电厂热能动力装置、城市热能应用技术、核电站动力设备运行与维护、火电厂集控运行、电厂化学与环保技术、电厂热工自动化技术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5303新能源发电工程类：风力发电工程技术、风电系统运行与维护、生物质能应用技术、光伏发电技术与应用、工业节能技术、节电技术与管理、太阳能光热技术与应用、农村能源与环境技术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5304黑色金属材料类：黑色冶金技术、轧钢工程技术、钢铁冶金设备应用技术、金属材料质量检测、铁矿资源综合利用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5305有色金属材料类：有色冶金技术、有色冶金设备应用技术、金属压力加工、金属精密成型技术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5404建筑设备类：建筑设备工程技术、供热通风与空调工程技术、建筑电气工程技术、建筑智能化工程技术、工业设备安装工程技术、消防工程技术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5503水利水电设备类：水电站动力设备、水电站电气设备、水电站运行与管理、水利机电设备运行与管理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5606航空装备类：飞行器制造技术、飞行器维修技术、航空发动机制造技术、航空发动机装试技术、航空发动机维修技术、飞机机载设备制造技术、飞机机载设备维修技术、航空电子电气技术、航空材料精密成型技术、无人机应用技术、导弹维修</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5607汽车制造类：汽车制造与装配技术、汽车检测与维修技术、汽车电子技术、汽车造型技术、汽车试验技术、汽车改装技术、新能源汽车技术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510103设施农业与装备</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520503矿山机电技术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520603矿业装备维护技术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580110乐器制造与维护</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580404纺织机电技术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590205制药设备应用技术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620807医疗器械维护与管理</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机械设计制造及其自动化</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机械电子工程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汽车服务工程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自动化</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能源与动力工程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电气</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电子类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05</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电气工程及其自动化</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电路分析</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英语+高等数学</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5301电力技术类：发电厂及电力系统、供用电技术、电力系统自动化技术、高压输配电线路施工运行与维护、电力系统继电保护与自动化技术、水电站机电设备与自动化、电网监控技术、电力客户服务与管理、水电站与电力网、电源变换技术与应用、农业电气化技术、分布式发电与微电网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5302热能与发电工程类：电厂热能动力装置、城市热能应用技术、核电站动力设备运行与维护、火电厂集控运行、电厂化学与环保技术、电厂热工自动化技术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5303新能源发电工程类：风力发电工程技术、风电系统运行与维护、生物质能应用技术、光伏发电技术与应用、工业节能技术、节电技术与管理、太阳能光热技术与应用、农村能源与环境技术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5503水利水电设备类：水电站动力设备、水电站电气设备、水电站运行与管理、水利机电设备运行与管理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5601机械设计制造类：机械设计与制造、机械制造与自动化、数控技术、精密机械技术、特种加工技术、材料成型与控制技术、金属材料与热处理技术、铸造技术、锻压技术、焊接技术与自动化、机械产品检测检验技术、理化测试与质检技术、模具设计与制造、电机与电器技术、电线电缆制造技术、内燃机制造与维修、机械装备制造技术、工业设计、工业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5602机电设备类：自动化生产设备应用、机电设备安装技术、机电设备维修与管理、数控设备应用与维护、制冷与空调技术、光电制造与应用技术、新能源装备技术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5603自动化类：机电一体化技术、电气自动化技术、工业过程自动化技术、智能控制技术、工业网络技术、工业自动化仪表、液压与气动技术、电梯工程技术、工业机器人技术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6101电子信息类：电子信息工程技术、应用电子技术、微电子技术、智能产品开发、智能终端技术与应用、智能监控技术应用、汽车智能技术、电子产品质量检测、电子产品营销与服务、电子电路设计与工艺、电子制造技术与设备、电子测量技术与仪器、电子工艺与管理、声像工程技术、移动互联应用技术、光电技术应用、光伏工程技术、光电显示技术、物联网应用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6103通信类：通信技术、移动通信技术、通信系统运行管理、通信工程设计与监理、电信服务与管理、光通信技术、物联网工程技术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520503矿山机电技术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540403建筑电气工程技术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540404建筑智能化工程技术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560703汽车电子技术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560707新能源汽车技术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600101铁道机车</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600103铁道供电技术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600106铁道信号自动控制</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600201智能交通技术运用</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600212新能源汽车运用与维修</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600602城市轨道交通机电技术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600603城市轨道交通通信信号技术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600604城市轨道交通供配电技术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620807医疗器械维护与管理</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电子信息工程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计算机类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06</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计算机科学与技术</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C程序设计</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英语+高等数学</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6101电子信息类：电子信息工程技术、应用电子技术、微电子技术、智能产品开发、智能终端技术与应用、智能监控技术应用、汽车智能技术、电子产品质量检测、电子产品营销与服务、电子电路设计与工艺、电子制造技术与设备、电子测量技术与仪器、电子工艺与管理、声像工程技术、移动互联应用技术、光电技术应用、光伏工程技术、光电显示技术、物联网应用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6102计算机类：计算机应用技术、计算机网络技术、计算机信息管理、计算机系统与维护、软件技术、软件与信息服务、动漫制作技术、嵌入式技术与应用、数字展示技术、数字媒体应用技术、信息安全与管理、移动应用开发、云计算技术与应用、电子商务技术、大数据技术与应用、虚拟现实应用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6103通信类：通信技术、移动通信技术、通信系统运行管理、通信工程设计与监理、电信服务与管理、光通信技术、物联网工程技术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510213林业信息技术与管理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520805环境信息技术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580301数字图文信息技术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600201智能交通技术运用</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630802移动商务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630902物流信息技术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660101图文信息处理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680703K司法信息技术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680702安全防范技术</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软件工程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网络工程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信息安全</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数字媒体技术</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物联网工程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建筑水利类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07</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土木工程</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建筑基础</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英语+高等数学</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54土木建筑大类：建筑设计、建筑装饰工程技术、古建筑工程技术、建筑室内设计、风景园林设计、园林工程技术、建筑动画与模型制作、城乡规划、村镇建设与管理、城市信息化管理、建筑工程技术、地下与隧道工程技术、土木工程检测技术、建筑钢结构工程技术、建筑设备工程技术、供热通风与空调工程技术、建筑电气工程技术、建筑智能化工程技术、工业设备安装工程技术、消防工程技术、建设工程管理、工程造价、建筑经济管理、建设项目信息化管理、建设工程监理、市政工程技术、城市燃气工程技术、给排水工程技术、环境卫生工程技术、房地产经营与管理、房地产检测与估价、物业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55水利大类：水文与水资源工程、水文测报技术、水政水资源管理、水利工程、水利水电工程技术、水利水电工程管理、水利水电建筑工程、机电排灌工程技术、港口航道与治河工程、水务管理、水电站动力设备、水电站电气设备、水电站运行与管理、水利机电设备运行与管理、水土保持技术、水环境监测与治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5202地质类：工程地质勘查、水文与工程地质、钻探技术、矿山地质、地球物理勘探技术、地质灾害调查与防治、环境地质工程、岩土工程技术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5203测绘地理信息类：工程测量技术、摄影测量与遥感技术、测绘工程技术、测绘地理信息技术、地籍测绘与土地管理、矿山测量、测绘与地质工程技术、导航与位置服务、地图制图与数字传播技术、地理国情监测技术、国土测绘与规划</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520502矿井建设</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600104铁道工程技术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600111高速铁道工程技术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600202道路桥梁工程技术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600204道路养护与管理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600307港口与航道工程技术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600605城市轨道交通工程技术</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水利水电工程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工程管理</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工程造价</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测绘工程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环境化工与食品药品类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08</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化学工程与工艺</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有机化学基础</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英语+高等数学</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5103畜牧业类：畜牧兽医、动物医学、动物药学、动物防疫与检疫、动物医学检验技术、宠物养护与驯导、实验动物技术、饲料与动物营养、特种动物养殖、畜牧工程技术、蚕桑技术、草业技术、养蜂与蜂产品加工、畜牧业经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5208环境保护类：环境监测与控制技术、农村环境保护、室内环境检测与控制技术、环境工程技术、环境信息技术、核与辐射检测防护技术、环境规划与管理、环境评价与咨询服务、污染修复与生态工程技术、清洁生产与减排技术、资源综合利用与管理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5304黑色金属材料类：黑色冶金技术、轧钢工程技术、钢铁冶金设备应用技术、金属材料质量检测、铁矿资源综合利用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5305有色金属材料类：有色冶金技术、有色冶金设备应用技术、金属压力加工、金属精密成型技术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5306非金属材料类：材料工程技术、高分子材料工程技术、复合材料工程技术、非金属矿物材料技术、光伏材料制备技术、炭素加工技术、硅材料制备技术、橡胶工程技术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5307建筑材料类：建筑材料工程技术、建筑材料检测技术、建筑装饰材料技术、建筑材料设备应用、新型建筑材料技术、建筑材料生产与管理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5701生物技术类：食品生物技术、化工生物技术、药品生物技术、农业生物技术、生物产品检验检疫</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5702化工技术类：应用化工技术、石油炼制技术、石油化工技术、高分子合成技术、精细化工技术、海洋化工技术、工业分析技术、化工装备技术、化工自动化技术、涂装防护技术、烟花爆竹技术与管理、煤化工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5801轻化工类：高分子材料加工技术、制浆造纸技术、香料香精工艺、表面精饰工艺、家具设计与制造、化妆品技术、皮革加工技术、皮具制作与工艺、鞋类设计与工艺、乐器制造与维护、陶瓷制造工艺</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5901食品工业类：食品加工技术、酿酒技术、食品质量与安全、食品贮运与营销、食品检测技术、食品营养与卫生、食品营养与检测</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5902药品制造类：中药生产与加工、药品生产技术、兽药制药技术、药品质量与安全、制药设备应用技术、生物制药技术、中药制药技术、药物制剂技术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5903食品药品管理类：药品经营与管理、药品服务与管理、保健品开发与管理、化妆品经营与管理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510101作物生产技术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510113农产品加工与质量检测</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510114绿色食品生产与检验</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520506选煤技术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520507煤炭深加工与利用</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520508煤化分析与检验</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520901安全健康与环保</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520902化工安全技术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6402餐饮类：餐饮管理、烹调工艺与营养、营养配餐、中西面点工艺、西餐工艺</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食品科学与工程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食品质量与安全</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地质矿业类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09</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地质工程</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煤矿地质学</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英语+高等数学</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5201资源勘查类：国土资源调查与管理、地质调查与矿产普查、矿产地质与勘查、岩矿分析与鉴定、宝玉石鉴定与加工、煤田地质与勘查技术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5202地质类：工程地质勘查、水文与工程地质、钻探技术、矿山地质、地球物理勘探技术、地质灾害调查与防治、环境地质工程、岩土工程技术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5204石油与天然气类：钻井技术、油气开采技术、油气储运技术、油气地质勘探技术、油田化学应用技术、石油工程技术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5205煤炭类：煤矿开采技术、矿井建设、矿山机电技术、矿井通风与安全、综合机械化采煤、选煤技术、煤炭深加工与利用、煤化分析与检验、煤层气采输技术、矿井运输与提升</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5206金属与非金属矿类：金属与非金属矿开采技术、矿物加工技术、矿业装备维护技术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5209安全类：安全健康与环保、化工安全技术、救援技术、安全技术与管理、工程安全评价与监理、安全生产监测监控、职业卫生技术与管理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5403土建施工类：建筑工程技术、地下与隧道工程技术、土木工程检测技术、建筑钢结构工程技术</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勘查技术与工程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资源勘查工程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采矿工程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矿物加工工程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农林园艺类</w:t>
            </w: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10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园林</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植物学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英语+高等数学</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5101农业类：作物生产技术、种子生产与经营、设施农业与装备、现代农业技术、休闲农业、生态农业技术、园艺技术、植物保护与检疫技术、茶树栽培与茶叶加工、中草药栽培技术、烟草栽培与加工、棉花加工与经营管理、农产品加工与质量检测、绿色食品生产与检验、农资营销与服务、农产品流通与管理、农业装备应用技术、农业经济管理、农村经营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5102林业类：林业技术、园林技术、森林资源保护、经济林培育与利用、野生植物资源保护与利用、野生动物资源保护与利用、森林生态旅游、森林防火指挥与通讯、自然保护区建设与管理、木工设备应用技术、木材加工技术、林业调查与信息处理、林业信息技术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5401建筑设计类：建筑设计、建筑装饰工程技术、古建筑工程技术、建筑室内设计、风景园林设计、园林工程技术、建筑动画与模型制作</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安全科学与工程类</w:t>
            </w: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11</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安全工程</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安全系统工程</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英语+高等数学</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68公安与司法大类：治安管理、交通管理、信息网络安全监察、防火管理、边防检查、边境管理、特警、警察管理、公共安全管理、森林消防、部队后勤管理、部队政治工作、警察指挥与战术、边防指挥、船艇指挥、通信指挥、消防指挥、参谋业务、抢险救援、刑事科学技术、警犬技术、刑事侦查、国内安全保卫、经济犯罪侦查、禁毒、司法助理、法律文秘、法律事务、检察事务、刑事执行、民事执行、行政执行、司法警务、社区矫正、刑事侦查技术、安全防范技术、司法信息技术、司法鉴定技术、司法信息安全、罪犯心理测量与矫正技术、戒毒矫治技术、职务犯罪预防与控制</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5205煤炭类：煤矿开采技术、矿井建设、矿山机电技术、矿井通风与安全、综合机械化采煤、选煤技术、煤炭深加工与利用、煤化分析与检验、煤层气采输技术、矿井运输与提升</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5206金属与非金属矿类：金属与非金属矿开采技术、矿物加工技术、矿业装备维护技术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5209安全类：安全健康与环保、化工安全技术、救援技术、安全技术与管理、工程安全评价与监理、安全生产监测监控、职业卫生技术与管理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570211烟花爆竹技术与管理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600406民航安全技术管理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600407民航空中安全保卫</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管理类</w:t>
            </w:r>
          </w:p>
        </w:tc>
        <w:tc>
          <w:tcPr>
            <w:tcW w:w="60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12</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工商管理</w:t>
            </w:r>
          </w:p>
        </w:tc>
        <w:tc>
          <w:tcPr>
            <w:tcW w:w="169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管理学原理</w:t>
            </w:r>
          </w:p>
        </w:tc>
        <w:tc>
          <w:tcPr>
            <w:tcW w:w="176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英语+大学语文</w:t>
            </w:r>
          </w:p>
        </w:tc>
        <w:tc>
          <w:tcPr>
            <w:tcW w:w="5593"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64旅游大类：旅游管理、导游、旅行社经营管理、景区开发与管理、酒店管理、休闲服务与管理、餐饮管理、烹调工艺与营养、营养配餐、中西面点工艺、西餐工艺、会展策划与管理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69公共管理与服务大类：社会工作、社会福利事业管理、青少年工作与管理、社区管理与服务、公共关系、人民武装、民政管理、人力资源管理、劳动与社会保障、网络舆情监测、公共事务管理、行政管理、质量管理与认证、知识产权管理、老年服务与管理、家政服务与管理、婚庆服务与管理、社区康复、现代殡葬技术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6306工商管理类：工商企业管理、商务管理、商检技术、连锁经营管理、市场管理与服务、品牌代理经营、中小企业创业与经营</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6307市场营销类：市场营销、汽车营销与服务、广告策划与营销、茶艺与茶叶营销</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6308电子商务类：电子商务、移动商务、网络营销、商务数据分析与应用</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5903食品药品管理类：药品经营与管理、药品服务与管理、保健品开发与管理、化妆品经营与管理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6309物流类：物流工程技术、物流信息技术、物流管理、物流金融管理、工程物流管理、冷链物流技术与管理、采购与供应管理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6504文化服务类：文化创意与策划、文化市场经营管理、公共文化服务与管理、文物修复与保护、考古挖掘技术、文物博物馆服务与管理、图书档案管理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6702语言类：汉语、商务英语、应用英语、旅游英语、商务日语、应用日语、旅游日语、应用韩语、应用俄语、应用法语、应用德语、应用西班牙语、应用越南语、应用泰语、应用阿拉伯语、应用外语</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6703文秘类：文秘、文秘速录</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6801公安管理类：治安管理、交通管理、信息网络安全监察、防火管理、边防检查、边境管理、特警、警察管理、公共安全管理、森林消防、部队后勤管理、部队政治工作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510105休闲农业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510207森林生态旅游</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600109铁路物流管理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600206工程机械运用技术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600203道路运输与路政管理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600207交通运营管理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600208交通枢纽运营管理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600302国际邮轮乘务管理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600308港口与航运管理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600309港口物流管理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600313集装箱运输管理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600405空中乘务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600415航空物流</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600606城市轨道交通运营管理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600701邮政通信管理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610109电子产品营销与服务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620804心理咨询</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630506报关与国际货运</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630801电子商务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680502法律文秘</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680503法律事务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600406民航安全技术管理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600407民航空中安全保卫</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580405纺织品检验与贸易</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660104出版商务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660106出版信息管理</w:t>
            </w:r>
          </w:p>
        </w:tc>
        <w:tc>
          <w:tcPr>
            <w:tcW w:w="818"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市场营销</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人力资源管理</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电子商务</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物流管理</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物流工程</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旅游管理</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酒店管理</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社会工作</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农林经济管理</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行政管理</w:t>
            </w:r>
          </w:p>
        </w:tc>
        <w:tc>
          <w:tcPr>
            <w:tcW w:w="169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76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5593"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18"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艺术类</w:t>
            </w: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13</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音乐表演</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艺术概论</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6502表演艺术类：表演艺术、戏剧影视表演、歌舞表演、戏曲表演、曲艺表演、音乐剧表演、舞蹈表演、国际标准舞、服装表演、模特与礼仪、现代流行音乐、作曲技术、音乐制作、钢琴伴奏、钢琴调律、舞蹈编导、戏曲导演、舞台艺术设计与制作、音乐表演</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1"/>
                <w:szCs w:val="21"/>
                <w:bdr w:val="none" w:color="auto" w:sz="0" w:space="0"/>
                <w:lang w:val="en-US" w:eastAsia="zh-CN" w:bidi="ar"/>
              </w:rPr>
              <w:t>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14</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舞蹈学类（包含舞蹈表演、舞蹈编导专业）</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艺术概论</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6502表演艺术类：表演艺术、戏剧影视表演、歌舞表演、戏曲表演、曲艺表演、音乐剧表演、舞蹈表演、国际标准舞、服装表演、模特与礼仪、现代流行音乐、作曲技术、音乐制作、钢琴伴奏、钢琴调律、舞蹈编导、戏曲导演、舞台艺术设计与制作、音乐表演</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660206影视编导</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670407体育艺术表演</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15</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播音与主持艺术</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艺术概论</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650202戏剧影视表演</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650210模特与礼仪</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660202播音与主持</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16</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设计学类（包含视觉传达设计、环境设计专业）</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色彩</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6501艺术设计类：艺术设计、视觉传播设计与制作、广告设计与制作、数字媒体艺术设计、产品艺术设计、家具艺术设计、皮具艺术设计、服装与服饰设计、室内艺术设计、展示艺术设计、环境艺术设计、公共艺术设计、雕刻艺术设计、包装艺术设计、陶瓷设计与工艺、刺绣设计与工艺、玉器设计与工艺、首饰设计与工艺、工艺美术品设计、动漫设计、游戏设计、人物形象设计、美容美体艺术、摄影与摄像艺术、美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540101建筑设计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540102建筑装饰工程技术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540104建筑室内设计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580201包装工程技术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580202包装策划与设计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580304印刷媒体技术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580406纺织品设计</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580410服装设计与工艺</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610207动漫制作技术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650218舞台艺术设计与制作</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660101图文信息处理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660207影视美术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660213摄影摄像技术</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医药卫生类</w:t>
            </w: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17</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护理学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人体解剖学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6202护理类：护理、助产</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620409呼吸治疗技术</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18</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中医学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中医基础理论</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620103K中医学</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620104K中医骨伤</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19</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针灸推拿学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中医基础理论</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620105K针灸推拿</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药学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有机化学基础</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英语+高等数学</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5902药品制造类：中药生产与加工、药品生产技术、兽药制药技术、药品质量与安全、制药设备应用技术、生物制药技术、中药制药技术、药物制剂技术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6203药学类：药学、中药学、蒙药学、维药学、藏药学</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680707K戒毒矫治技术</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21</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中药学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中药化学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5902药品制造类：中药生产与加工、药品生产技术、兽药制药技术、药品质量与安全、制药设备应用技术、生物制药技术、中药制药技术、药物制剂技术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6203药学类：药学、中药学、蒙药学、维药学、藏药学</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510110中草药栽培技术</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22</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医学检验技术</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有机化学基础</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英语+高等数学</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620401医学检验技术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620406卫生检验与检疫技术</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23</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口腔医学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人体解剖学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620102K口腔医学</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24</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康复治疗学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人体解剖学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620501康复治疗技术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620502言语听觉康复技术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620503中医康复技术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620801健康管理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620808康复工程技术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670409体育保健与康复</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680707K戒毒矫治技术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620403医学影像技术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620404医学美容技术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620102K口腔医学</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24</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康复治疗学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人体解剖学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620405口腔医学技术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620407眼视光技术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620604卫生信息管理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620803中医养生保健</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620811老年保健与管理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620101K临床医学</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25</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临床医学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人体解剖学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620101K临床医学</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教育类</w:t>
            </w: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26</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学前教育</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670101K早期教育</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670102K学前教育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27</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小学教育</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教育类：早期教育、学前教育、小学教育、语文教育、数学教育、英语教育、物理教育、化学教育、生物教育、历史教育、地理教育、音乐教育、美术教育、体育教育、思想政治教育、舞蹈教育、艺术教育、特殊教育、科学教育、现代教育技术、心理健康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28</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体育教育</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6704体育类：运动训练、运动防护、社会体育、休闲体育、高尔夫球运动与管理、民族传统体育、体育艺术表演、体育运营与管理、体育保健与康复、健身指导与管理、电子竞技运动与管理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670114K体育教育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29</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汉语言文学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670104K语文教育</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6703文秘类：文秘、文秘速录</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670201汉语</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680502法律文秘</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30</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670106K英语教育</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670202商务英语</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口语</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31</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历史学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670110K历史教育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32</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数学与应用数学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英语+高等数学</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670105K数学教育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33</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化学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英语+高等数学</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670108K化学教育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34</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计算机科学与技术（教师教育类）</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英语+高等数学</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670120K现代教育技术</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35</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音乐学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670112K音乐教育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36</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舞蹈学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670116K舞蹈教育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37</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美术学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670113K美术教育</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4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60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38</w:t>
            </w:r>
          </w:p>
        </w:tc>
        <w:tc>
          <w:tcPr>
            <w:tcW w:w="170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应用心理学</w:t>
            </w:r>
          </w:p>
        </w:tc>
        <w:tc>
          <w:tcPr>
            <w:tcW w:w="16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教育学+心理学</w:t>
            </w:r>
          </w:p>
        </w:tc>
        <w:tc>
          <w:tcPr>
            <w:tcW w:w="176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英语+大学语文</w:t>
            </w:r>
          </w:p>
        </w:tc>
        <w:tc>
          <w:tcPr>
            <w:tcW w:w="559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690306幼儿发展与健康管理</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620804心理咨询</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680706K罪犯心理测量与矫正技术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color w:val="000000"/>
                <w:kern w:val="0"/>
                <w:sz w:val="20"/>
                <w:szCs w:val="20"/>
                <w:bdr w:val="none" w:color="auto" w:sz="0" w:space="0"/>
                <w:lang w:val="en-US" w:eastAsia="zh-CN" w:bidi="ar"/>
              </w:rPr>
              <w:t>680707K戒毒矫治技术</w:t>
            </w:r>
          </w:p>
        </w:tc>
        <w:tc>
          <w:tcPr>
            <w:tcW w:w="8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bl>
    <w:p>
      <w:pPr>
        <w:keepNext w:val="0"/>
        <w:keepLines w:val="0"/>
        <w:widowControl/>
        <w:suppressLineNumbers w:val="0"/>
        <w:spacing w:line="480" w:lineRule="auto"/>
        <w:jc w:val="left"/>
        <w:textAlignment w:val="baseline"/>
        <w:rPr>
          <w:rFonts w:hint="eastAsia" w:ascii="宋体" w:hAnsi="宋体" w:eastAsia="宋体" w:cs="宋体"/>
          <w:sz w:val="18"/>
          <w:szCs w:val="18"/>
        </w:rPr>
      </w:pPr>
      <w:r>
        <w:rPr>
          <w:rFonts w:hint="eastAsia" w:ascii="宋体" w:hAnsi="宋体" w:eastAsia="宋体" w:cs="宋体"/>
          <w:kern w:val="0"/>
          <w:sz w:val="18"/>
          <w:szCs w:val="18"/>
          <w:vertAlign w:val="baseline"/>
          <w:lang w:val="en-US" w:eastAsia="zh-CN" w:bidi="ar"/>
        </w:rPr>
        <w:t> </w:t>
      </w:r>
    </w:p>
    <w:p>
      <w:pPr>
        <w:keepNext w:val="0"/>
        <w:keepLines w:val="0"/>
        <w:widowControl/>
        <w:suppressLineNumbers w:val="0"/>
        <w:spacing w:line="480" w:lineRule="auto"/>
        <w:jc w:val="left"/>
        <w:textAlignment w:val="baseline"/>
        <w:rPr>
          <w:rFonts w:hint="eastAsia" w:ascii="宋体" w:hAnsi="宋体" w:eastAsia="宋体" w:cs="宋体"/>
          <w:sz w:val="18"/>
          <w:szCs w:val="18"/>
        </w:rPr>
      </w:pPr>
      <w:bookmarkStart w:id="0" w:name="_GoBack"/>
      <w:bookmarkEnd w:id="0"/>
      <w:r>
        <w:rPr>
          <w:rFonts w:hint="eastAsia" w:ascii="宋体" w:hAnsi="宋体" w:eastAsia="宋体" w:cs="宋体"/>
          <w:kern w:val="0"/>
          <w:sz w:val="18"/>
          <w:szCs w:val="18"/>
          <w:vertAlign w:val="baseline"/>
          <w:lang w:val="en-US" w:eastAsia="zh-CN" w:bidi="ar"/>
        </w:rPr>
        <w:t> </w:t>
      </w:r>
    </w:p>
    <w:p>
      <w:pPr>
        <w:keepNext w:val="0"/>
        <w:keepLines w:val="0"/>
        <w:widowControl/>
        <w:suppressLineNumbers w:val="0"/>
        <w:spacing w:line="480" w:lineRule="auto"/>
        <w:jc w:val="left"/>
        <w:textAlignment w:val="baseline"/>
        <w:rPr>
          <w:rFonts w:hint="eastAsia" w:ascii="宋体" w:hAnsi="宋体" w:eastAsia="宋体" w:cs="宋体"/>
          <w:sz w:val="18"/>
          <w:szCs w:val="18"/>
        </w:rPr>
      </w:pPr>
      <w:r>
        <w:rPr>
          <w:rFonts w:hint="eastAsia" w:ascii="宋体" w:hAnsi="宋体" w:eastAsia="宋体" w:cs="宋体"/>
          <w:kern w:val="0"/>
          <w:sz w:val="32"/>
          <w:szCs w:val="32"/>
          <w:vertAlign w:val="baseline"/>
          <w:lang w:val="en-US" w:eastAsia="zh-CN" w:bidi="ar"/>
        </w:rPr>
        <w:t>附件2：</w:t>
      </w:r>
    </w:p>
    <w:p>
      <w:pPr>
        <w:keepNext w:val="0"/>
        <w:keepLines w:val="0"/>
        <w:widowControl/>
        <w:suppressLineNumbers w:val="0"/>
        <w:spacing w:line="480" w:lineRule="auto"/>
        <w:jc w:val="center"/>
        <w:textAlignment w:val="baseline"/>
        <w:rPr>
          <w:rFonts w:hint="eastAsia" w:ascii="宋体" w:hAnsi="宋体" w:eastAsia="宋体" w:cs="宋体"/>
          <w:sz w:val="18"/>
          <w:szCs w:val="18"/>
        </w:rPr>
      </w:pPr>
      <w:r>
        <w:rPr>
          <w:rStyle w:val="5"/>
          <w:rFonts w:hint="eastAsia" w:ascii="宋体" w:hAnsi="宋体" w:eastAsia="宋体" w:cs="宋体"/>
          <w:kern w:val="0"/>
          <w:sz w:val="36"/>
          <w:szCs w:val="36"/>
          <w:vertAlign w:val="baseline"/>
          <w:lang w:val="en-US" w:eastAsia="zh-CN" w:bidi="ar"/>
        </w:rPr>
        <w:t>山西省2021年普通高校专升本招生院校及专业</w:t>
      </w:r>
    </w:p>
    <w:tbl>
      <w:tblPr>
        <w:tblW w:w="1134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3007"/>
        <w:gridCol w:w="4051"/>
        <w:gridCol w:w="1971"/>
        <w:gridCol w:w="231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420" w:type="dxa"/>
            <w:tcBorders>
              <w:top w:val="single" w:color="000000" w:sz="8" w:space="0"/>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5"/>
                <w:rFonts w:hint="eastAsia" w:ascii="宋体" w:hAnsi="宋体" w:eastAsia="宋体" w:cs="宋体"/>
                <w:color w:val="000000"/>
                <w:kern w:val="0"/>
                <w:sz w:val="28"/>
                <w:szCs w:val="28"/>
                <w:bdr w:val="none" w:color="auto" w:sz="0" w:space="0"/>
                <w:lang w:val="en-US" w:eastAsia="zh-CN" w:bidi="ar"/>
              </w:rPr>
              <w:t>招生院校</w:t>
            </w:r>
          </w:p>
        </w:tc>
        <w:tc>
          <w:tcPr>
            <w:tcW w:w="3260" w:type="dxa"/>
            <w:tcBorders>
              <w:top w:val="single" w:color="000000" w:sz="8" w:space="0"/>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5"/>
                <w:rFonts w:hint="eastAsia" w:ascii="宋体" w:hAnsi="宋体" w:eastAsia="宋体" w:cs="宋体"/>
                <w:color w:val="000000"/>
                <w:kern w:val="0"/>
                <w:sz w:val="28"/>
                <w:szCs w:val="28"/>
                <w:bdr w:val="none" w:color="auto" w:sz="0" w:space="0"/>
                <w:lang w:val="en-US" w:eastAsia="zh-CN" w:bidi="ar"/>
              </w:rPr>
              <w:t>招生专业</w:t>
            </w:r>
          </w:p>
        </w:tc>
        <w:tc>
          <w:tcPr>
            <w:tcW w:w="1586" w:type="dxa"/>
            <w:tcBorders>
              <w:top w:val="single" w:color="000000" w:sz="8" w:space="0"/>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5"/>
                <w:rFonts w:hint="eastAsia" w:ascii="宋体" w:hAnsi="宋体" w:eastAsia="宋体" w:cs="宋体"/>
                <w:color w:val="000000"/>
                <w:kern w:val="0"/>
                <w:sz w:val="28"/>
                <w:szCs w:val="28"/>
                <w:bdr w:val="none" w:color="auto" w:sz="0" w:space="0"/>
                <w:lang w:val="en-US" w:eastAsia="zh-CN" w:bidi="ar"/>
              </w:rPr>
              <w:t>学制（年）</w:t>
            </w:r>
          </w:p>
        </w:tc>
        <w:tc>
          <w:tcPr>
            <w:tcW w:w="1860" w:type="dxa"/>
            <w:tcBorders>
              <w:top w:val="single" w:color="000000" w:sz="8" w:space="0"/>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5"/>
                <w:rFonts w:hint="eastAsia" w:ascii="宋体" w:hAnsi="宋体" w:eastAsia="宋体" w:cs="宋体"/>
                <w:color w:val="000000"/>
                <w:kern w:val="0"/>
                <w:sz w:val="28"/>
                <w:szCs w:val="28"/>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长治医学院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医学检验技术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护理学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药学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康复治疗学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山西中医药大学</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中医学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3</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针灸推拿学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3</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中药学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护理学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山西大同大学</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机械设计制造及其自动化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电气工程及其自动化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土木工程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测绘工程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采矿工程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护理学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会计学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旅游管理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汉语言文学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学前教育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小学教育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英语</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历史学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太原师范学院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音乐表演</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舞蹈编导</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美术学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音乐学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英语</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学前教育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小学教育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旅游管理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忻州师范学院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会计学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旅游管理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舞蹈编导</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汉语言文学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英语</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计算机科学与技术</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（教师教育类）</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数学与应用数学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美术学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学前教育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音乐学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运城学院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园林</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视觉传达设计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旅游管理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体育教育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音乐学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舞蹈学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晋中学院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视觉传达设计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舞蹈学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酒店管理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汉语言文学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美术学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音乐学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学前教育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数学与应用数学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长治学院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英语</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数学与应用数学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学前教育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音乐学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体育教育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美术学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舞蹈学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视觉传达设计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旅游管理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太原工业学院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机械设计制造及其自动化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电气工程及其自动化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财务管理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环境设计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吕梁学院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化学工程与工艺</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食品科学与工程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园林</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会计学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汉语言文学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土木工程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计算机科学与技术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数学与应用数学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学前教育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英语</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山西传媒学院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广播电视学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网络与新媒体</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数字媒体技术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环境设计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太原学院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汉语言文学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网络工程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土木工程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酒店管理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园林</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音乐表演</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投资学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应用心理学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物流工程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人力资源管理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山西工程技术学院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机械工程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机械设计制造及其自动化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机械电子工程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电气工程及其自动化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计算机科学与技术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土木工程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测绘工程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勘查技术与工程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地质工程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采矿工程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安全工程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工程管理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工程造价</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矿物加工工程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电子商务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山西能源学院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安全工程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采矿工程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财务管理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能源经济</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测绘工程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资源勘查工程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山西警察学院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信息安全</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法学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山西工商学院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工程造价</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工程管理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计算机科学与技术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物联网工程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旅游管理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财务管理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工商管理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土木工程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市场营销</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山西应用科技学院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土木工程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工程造价</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工程管理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计算机科学与技术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软件工程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汽车服务工程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电子商务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财务管理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物流管理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视觉传达设计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播音与主持艺术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音乐表演</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电子信息工程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学前教育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舞蹈表演</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ind w:left="0" w:firstLine="560"/>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山西工学院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能源与动力工程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ind w:left="0" w:firstLine="840"/>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水利水电工程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晋中信息学院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国际经济与贸易</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视觉传达设计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园林</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财务管理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计算机科学与技术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机械设计制造及其自动化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电气工程及其自动化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食品质量与安全</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英语</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物联网工程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行政管理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环境设计</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软件工程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物流管理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网络工程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数字媒体技术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市场营销</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农林经济管理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山西师范大学</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现代文理学院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食品科学与工程</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法学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英语</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化学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汉语言文学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学前教育</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财务管理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数学与应用数学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山西晋中理工学院</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电气工程及其自动化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计算机科学与技术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机械设计制造及其自动化</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社会工作</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国际经济与贸易</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工商管理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财务管理</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法学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restart"/>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山西医科大学</w:t>
            </w: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医学检验技术</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2</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汾阳学院就读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口腔医学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3</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汾阳学院就读</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2420" w:type="dxa"/>
            <w:vMerge w:val="continue"/>
            <w:tcBorders>
              <w:top w:val="nil"/>
              <w:left w:val="single" w:color="000000" w:sz="8" w:space="0"/>
              <w:bottom w:val="single" w:color="000000" w:sz="8" w:space="0"/>
              <w:right w:val="single" w:color="000000" w:sz="8" w:space="0"/>
            </w:tcBorders>
            <w:shd w:val="clear"/>
            <w:tcMar>
              <w:top w:w="8" w:type="dxa"/>
              <w:left w:w="8" w:type="dxa"/>
              <w:right w:w="8" w:type="dxa"/>
            </w:tcMar>
            <w:vAlign w:val="center"/>
          </w:tcPr>
          <w:p>
            <w:pPr>
              <w:rPr>
                <w:rFonts w:hint="eastAsia" w:ascii="宋体" w:hAnsi="宋体" w:eastAsia="宋体" w:cs="宋体"/>
                <w:sz w:val="18"/>
                <w:szCs w:val="18"/>
              </w:rPr>
            </w:pPr>
          </w:p>
        </w:tc>
        <w:tc>
          <w:tcPr>
            <w:tcW w:w="32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临床医学</w:t>
            </w:r>
          </w:p>
        </w:tc>
        <w:tc>
          <w:tcPr>
            <w:tcW w:w="1586"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3</w:t>
            </w:r>
          </w:p>
        </w:tc>
        <w:tc>
          <w:tcPr>
            <w:tcW w:w="1860" w:type="dxa"/>
            <w:tcBorders>
              <w:top w:val="nil"/>
              <w:left w:val="nil"/>
              <w:bottom w:val="single" w:color="000000" w:sz="8" w:space="0"/>
              <w:right w:val="single" w:color="000000" w:sz="8" w:space="0"/>
            </w:tcBorders>
            <w:shd w:val="clear"/>
            <w:tcMar>
              <w:top w:w="8" w:type="dxa"/>
              <w:left w:w="8" w:type="dxa"/>
              <w:right w:w="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color w:val="000000"/>
                <w:kern w:val="0"/>
                <w:sz w:val="28"/>
                <w:szCs w:val="28"/>
                <w:bdr w:val="none" w:color="auto" w:sz="0" w:space="0"/>
                <w:lang w:val="en-US" w:eastAsia="zh-CN" w:bidi="ar"/>
              </w:rPr>
              <w:t>汾阳学院就读</w:t>
            </w:r>
          </w:p>
        </w:tc>
      </w:tr>
    </w:tbl>
    <w:p>
      <w:pPr>
        <w:keepNext w:val="0"/>
        <w:keepLines w:val="0"/>
        <w:widowControl/>
        <w:suppressLineNumbers w:val="0"/>
        <w:spacing w:line="480" w:lineRule="auto"/>
        <w:jc w:val="left"/>
        <w:textAlignment w:val="baseline"/>
        <w:rPr>
          <w:rFonts w:hint="eastAsia" w:ascii="宋体" w:hAnsi="宋体" w:eastAsia="宋体" w:cs="宋体"/>
          <w:sz w:val="18"/>
          <w:szCs w:val="18"/>
        </w:rPr>
      </w:pPr>
      <w:r>
        <w:rPr>
          <w:rFonts w:hint="eastAsia" w:ascii="宋体" w:hAnsi="宋体" w:eastAsia="宋体" w:cs="宋体"/>
          <w:kern w:val="0"/>
          <w:sz w:val="18"/>
          <w:szCs w:val="18"/>
          <w:vertAlign w:val="baseline"/>
          <w:lang w:val="en-US" w:eastAsia="zh-CN" w:bidi="ar"/>
        </w:rPr>
        <w:t> </w:t>
      </w:r>
    </w:p>
    <w:p>
      <w:pPr>
        <w:keepNext w:val="0"/>
        <w:keepLines w:val="0"/>
        <w:widowControl/>
        <w:suppressLineNumbers w:val="0"/>
        <w:spacing w:line="480" w:lineRule="auto"/>
        <w:jc w:val="left"/>
        <w:textAlignment w:val="baseline"/>
        <w:rPr>
          <w:rFonts w:hint="eastAsia" w:ascii="宋体" w:hAnsi="宋体" w:eastAsia="宋体" w:cs="宋体"/>
          <w:sz w:val="18"/>
          <w:szCs w:val="18"/>
        </w:rPr>
      </w:pPr>
      <w:r>
        <w:rPr>
          <w:rFonts w:hint="eastAsia" w:ascii="宋体" w:hAnsi="宋体" w:eastAsia="宋体" w:cs="宋体"/>
          <w:kern w:val="0"/>
          <w:sz w:val="18"/>
          <w:szCs w:val="18"/>
          <w:vertAlign w:val="baseline"/>
          <w:lang w:val="en-US" w:eastAsia="zh-CN" w:bidi="ar"/>
        </w:rPr>
        <w:t> </w:t>
      </w:r>
    </w:p>
    <w:p>
      <w:pPr>
        <w:rPr>
          <w:rFonts w:ascii="宋体" w:hAnsi="宋体" w:eastAsia="宋体" w:cs="宋体"/>
          <w:sz w:val="24"/>
          <w:szCs w:val="24"/>
        </w:rPr>
      </w:pPr>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93616"/>
    <w:rsid w:val="22EB61BA"/>
    <w:rsid w:val="2CD3604C"/>
    <w:rsid w:val="6A6F2BE6"/>
    <w:rsid w:val="6FB9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FollowedHyperlink"/>
    <w:basedOn w:val="4"/>
    <w:uiPriority w:val="0"/>
    <w:rPr>
      <w:rFonts w:hint="eastAsia" w:ascii="宋体" w:hAnsi="宋体" w:eastAsia="宋体" w:cs="宋体"/>
      <w:color w:val="800080"/>
      <w:sz w:val="18"/>
      <w:szCs w:val="18"/>
      <w:u w:val="single"/>
    </w:rPr>
  </w:style>
  <w:style w:type="character" w:styleId="7">
    <w:name w:val="Hyperlink"/>
    <w:basedOn w:val="4"/>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2021-04-02T00:36:00Z</dcterms:created>
  <dc:creator>Administrator</dc:creator>
  <cp:lastModifiedBy>Administrator</cp:lastModifiedBy>
  <dcterms:modified xsi:type="dcterms:W3CDTF">2021-04-02T02:02:26Z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E05ECE66F23541909E642A2D399914E2</vt:lpwstr>
  </property>
</Properties>
</file>