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2A75D4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A75D4"/>
          <w:spacing w:val="0"/>
          <w:sz w:val="39"/>
          <w:szCs w:val="39"/>
          <w:bdr w:val="none" w:color="auto" w:sz="0" w:space="0"/>
          <w:shd w:val="clear" w:fill="F4FBFF"/>
        </w:rPr>
        <w:t>2021年陕西省普通高等学校专升本招生计划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360" w:lineRule="atLeast"/>
        <w:ind w:left="0" w:right="0" w:firstLine="480"/>
        <w:jc w:val="both"/>
        <w:textAlignment w:val="bottom"/>
        <w:rPr>
          <w:rFonts w:ascii="Calibri" w:hAnsi="Calibri" w:cs="Calibri"/>
          <w:i w:val="0"/>
          <w:iCs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kern w:val="0"/>
          <w:sz w:val="24"/>
          <w:szCs w:val="24"/>
          <w:bdr w:val="none" w:color="auto" w:sz="0" w:space="0"/>
          <w:shd w:val="clear" w:fill="F4FBFF"/>
          <w:lang w:val="en-US" w:eastAsia="zh-CN" w:bidi="ar"/>
        </w:rPr>
        <w:t>根据陕西省教育厅下达的2021年普通高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676767"/>
          <w:spacing w:val="0"/>
          <w:kern w:val="0"/>
          <w:sz w:val="24"/>
          <w:szCs w:val="24"/>
          <w:bdr w:val="none" w:color="auto" w:sz="0" w:space="0"/>
          <w:shd w:val="clear" w:fill="F4FBFF"/>
          <w:lang w:val="en-US" w:eastAsia="zh-CN" w:bidi="ar"/>
        </w:rPr>
        <w:t>等学校专升本招生计划，全省共安排32所普通本科高校69个专业、2所职业教育本科高校12个专业招生，共计划招生26517名。其中，建档立卡贫困家庭高职毕业生专项计划2297名，退役士兵单列计划69名，普通本科和职教本科计划24151名。各专业分校计划如下：</w:t>
      </w:r>
    </w:p>
    <w:tbl>
      <w:tblPr>
        <w:tblW w:w="12602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312"/>
        <w:gridCol w:w="996"/>
        <w:gridCol w:w="2648"/>
        <w:gridCol w:w="1135"/>
        <w:gridCol w:w="877"/>
        <w:gridCol w:w="1120"/>
        <w:gridCol w:w="1559"/>
        <w:gridCol w:w="20"/>
        <w:gridCol w:w="1397"/>
        <w:gridCol w:w="113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31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学校代码</w:t>
            </w:r>
          </w:p>
        </w:tc>
        <w:tc>
          <w:tcPr>
            <w:tcW w:w="26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1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学制</w:t>
            </w:r>
          </w:p>
        </w:tc>
        <w:tc>
          <w:tcPr>
            <w:tcW w:w="51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招生计划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其中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普通本科及职教本科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退役士兵单列计划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建档立卡专项计划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02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文史类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西安文理学院教学点（陕西职业技术学院）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陕西学前师范学院教学点（咸阳职业技术学院）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体育经济与管理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体育经济与管理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02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02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理工类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轨道交通信号与控制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轨道交通信号与控制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陕西理工大学教学点（陕西铁路工程职业技术学院）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榆林学院教学点（杨凌职业技术学院）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渭南师范学院教学点（陕西工业职业技术学院）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陕西理工大学教学点（陕西铁路工程职业技术学院）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陕西理工大学教学点（陕西国防工业职业技术学院）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陕西理工大学教学点（西安航空职业技术学院）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榆林学院教学点（陕西工业职业技术学院）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西安工程大学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榆林学院教学点（陕西工业职业技术学院）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西安航空学院教学点（陕西能源职业技术学院）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西安航空学院教学点（西安航空职业技术学院）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渭南师范学院教学点（杨凌职业技术学院）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宝石及材料工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宝石及材料工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both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02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医学类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default" w:ascii="Calibri" w:hAnsi="Calibri" w:cs="Calibri" w:eastAsiaTheme="minorEastAsia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46116"/>
    <w:rsid w:val="58F4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2021-05-13T05:15:00Z</dcterms:created>
  <dc:creator>Administrator</dc:creator>
  <cp:lastModifiedBy>Administrator</cp:lastModifiedBy>
  <dcterms:modified xsi:type="dcterms:W3CDTF">2021-05-13T05:16:56Z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9A6893D19EC843A493060AA8BE1C51A1</vt:lpwstr>
  </property>
</Properties>
</file>