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浙江省2022年选拔高职高专毕业生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进入本科学习实施细则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一、招生对象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符合下列条件的人员可以报考：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（一）我省全日制普通高校高职高专</w:t>
      </w:r>
      <w:r>
        <w:rPr>
          <w:rFonts w:eastAsia="仿宋_GB2312"/>
          <w:sz w:val="32"/>
          <w:szCs w:val="32"/>
        </w:rPr>
        <w:t>应届毕业（毕业时间为2021年7月6日至2022年7月5日）。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（二）遵守中华人民共和国宪法和法律。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（三）身体健康，各专业身体要求按教育部等三部委的《普通高等学校招生体检工作指导意见》执行。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二、招考类别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根据专业对口原则，高职高专和本科专业分为文史、理工、经管、法学、教育、农学、医学、艺术八个招考类别。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三、招生计划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招生高校为我省各类全日制本科普通高校，包括公办院校、</w:t>
      </w:r>
      <w:r>
        <w:rPr>
          <w:rFonts w:eastAsia="仿宋_GB2312"/>
          <w:sz w:val="32"/>
          <w:szCs w:val="32"/>
        </w:rPr>
        <w:t>民办院校、独立学院，经批准均可开展专升本招生。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生高校根据浙江省教育厅下达的专升本招生规模，编制分类分专业计划报浙江省教育考试院统一公布。招生高校在安排招生计划时，原则上按照《浙江省专升本各类别所含专业对照表（2022版）》（附件1，以下简称《对照表》）的对应关系，确定招考类别及对应的高职高专阶段所学专业要求；部分专业确有需要的，经同意后，也可根据实际情况适当缩小对应的高职高专专业范围。因疫情防控需要，2021年下半年大学外语三级和全国高等学校英语应用能力A级、B级考试延期，因此招生高校2022年暂停对考生英语提出具体要求。学校不设单科成绩要求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四、报名与缴费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（一）网上报名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符合条件的考生须在2022年2月21日9时至25日17时内，登录浙江省教育考试院网站（www.zjzs.net）报名系统，按要求如实填写报名信息，上传本人照片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（二）志愿填报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每个考生可填报</w:t>
      </w:r>
      <w:r>
        <w:rPr>
          <w:rFonts w:eastAsia="仿宋_GB2312"/>
          <w:kern w:val="0"/>
          <w:sz w:val="32"/>
          <w:szCs w:val="32"/>
        </w:rPr>
        <w:t>8个志愿，每个志愿包括一所高校和一个专业。</w:t>
      </w:r>
      <w:r>
        <w:rPr>
          <w:rFonts w:eastAsia="仿宋_GB2312"/>
          <w:bCs/>
          <w:sz w:val="32"/>
          <w:szCs w:val="32"/>
        </w:rPr>
        <w:t>考生只能选择一个招考类别，具体类别根据考生高职高专阶段所学专业，按《</w:t>
      </w:r>
      <w:r>
        <w:rPr>
          <w:rFonts w:eastAsia="仿宋_GB2312"/>
          <w:kern w:val="0"/>
          <w:sz w:val="32"/>
          <w:szCs w:val="32"/>
        </w:rPr>
        <w:t>对照表</w:t>
      </w:r>
      <w:r>
        <w:rPr>
          <w:rFonts w:eastAsia="仿宋_GB2312"/>
          <w:bCs/>
          <w:sz w:val="32"/>
          <w:szCs w:val="32"/>
        </w:rPr>
        <w:t>》确定，</w:t>
      </w:r>
      <w:r>
        <w:rPr>
          <w:rFonts w:eastAsia="仿宋_GB2312"/>
          <w:sz w:val="32"/>
          <w:szCs w:val="32"/>
        </w:rPr>
        <w:t>跨类别填报的志愿无效。填报前，考生须认真查看拟报考高校的招生简章和招生要求，确保本人志愿填报符合要求、入学后能正常完成本科阶段学业。医学、护理类等专业的具体报考要求和学制年限，由招生高校根据行业要求设定，在招生计划中予以明确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（三）资格审核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2月26日至28日，相关高校对完成网上信息输入的本校考生进行网上资格审核；3月1日9时起考生可登录报名系统查询审核结果。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（四）缴费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资格审核通过的考生，须在3月1日9时至2日17时登录报名系统，按照系统指引完成网上缴纳考试费，根据《关于普通高校专升本和“2+2”招生考试收费标准的复函》（浙价费〔2005〕17号），收费标准为110元/人次。逾期未完成缴费的，视为放弃报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五、考试组织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（一）考试科目</w:t>
      </w:r>
    </w:p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招考类别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文史、法学、教育、艺术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大学语文、英语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理工、经管、农学、医学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20" w:beforeLines="50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高等数学、英语</w:t>
            </w:r>
          </w:p>
        </w:tc>
      </w:tr>
    </w:tbl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艺术、体育类专业经浙江省教育考试院同意，可由招生高校组织专业加试，并在报名工作开始前完成。专业加试合格考生才能填报相应的高校专业志愿。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（二）各科分值：满分均为150分。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（三）考试日期：</w:t>
      </w:r>
      <w:r>
        <w:rPr>
          <w:rFonts w:ascii="Times New Roman" w:eastAsia="仿宋_GB2312"/>
          <w:b w:val="0"/>
          <w:snapToGrid w:val="0"/>
          <w:sz w:val="32"/>
          <w:szCs w:val="32"/>
        </w:rPr>
        <w:t>2022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年</w:t>
      </w:r>
      <w:r>
        <w:rPr>
          <w:rFonts w:ascii="Times New Roman" w:eastAsia="仿宋_GB2312"/>
          <w:b w:val="0"/>
          <w:snapToGrid w:val="0"/>
          <w:sz w:val="32"/>
          <w:szCs w:val="32"/>
        </w:rPr>
        <w:t>3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ascii="Times New Roman" w:eastAsia="仿宋_GB2312"/>
          <w:b w:val="0"/>
          <w:snapToGrid w:val="0"/>
          <w:sz w:val="32"/>
          <w:szCs w:val="32"/>
        </w:rPr>
        <w:t>26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日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，上午考高等数学、大学语文（9</w:t>
      </w:r>
      <w:r>
        <w:rPr>
          <w:rFonts w:ascii="Times New Roman" w:eastAsia="微软雅黑"/>
          <w:b w:val="0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00～11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30），下午考英语（14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30～17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00）。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（四）考试组织。考试由浙江省教育考试院统一组织管理，各设区市教育考试机构具体组织实施，考点设在设区市。考生于考前一周内登录报名系统自行下载打印准考证，考前1天，考生可熟悉考场。</w:t>
      </w:r>
    </w:p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（五）命题评卷。由浙江省教育考试院统一组织。公布成绩时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间为4月中旬。考生如对成绩有疑义，可在成绩公布后三个工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作日内，登录报名系统进行成绩核查申报。成绩核查限报一科，只查漏评、误评，积分及统分差误，不查评卷的宽严。成绩核查申报截止后一周，考生可登录报名系统查看成绩核查结果反馈。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六、招生录取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录取工作贯彻公开、公平、公正原则，实行“招生高校负责、省教育考试院监督”的体制。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（一）划定最低控制线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评卷结束后，浙江省教育考试院根据各类别计划的一定比例，分别划定录取最低控制线。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（二）投档办法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按8个招考类别分别对考生总分排序，并从高分到低分按考生志愿（高校+专业）顺序检索，一旦出现符合投档条件的高校和专业，即投档到该高校该专业</w:t>
      </w:r>
      <w:r>
        <w:rPr>
          <w:rFonts w:eastAsia="仿宋_GB2312"/>
          <w:bCs/>
          <w:i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投档比例原则上为1</w:t>
      </w:r>
      <w:r>
        <w:rPr>
          <w:rFonts w:hint="eastAsia" w:ascii="宋体" w:hAnsi="宋体" w:cs="宋体"/>
          <w:bCs/>
          <w:snapToGrid w:val="0"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1，同分考生一并投档。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（三）高校录取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招生高校根据招生计划，严格按省有关规定制定工作细则，综合评价、全面考核、择优确定拟录取名单。拟录取考生高职高专就读的高校于2022年7月5日前审核确认拟录取考生高职高专毕业资格，并报浙江省教育厅职成教处复核，不能如期毕业者取消录取资格，招生高校按审核通过的名单办理录取手续，并寄发录取通知书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对未完成招生计划的高校、专业，根据总体录取情况，视情决定是否进行征求志愿，其中艺术大类中的音乐、舞蹈、表演类专业生源不足时，可降分征求志愿，降分幅度不超过10分。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（一）报到注册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凭“录取通知书”和2022年7月5日前取得的普通高校高职高专毕业证书原件报到注册，缺一不予报到。专升本学生为全日制普通高等学校学生，学制两年（注明三年制的除外）。学费按升入学校同届学生收费标准执行。新生可凭“录取通知书”办理户籍迁移手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（二）学籍管理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学生入学后不允许转学、转专业。毕业时发全日制普通本科毕业证书，文凭表述为“在本校XX专业专科起点本科学习”，学习时间按进入本科阶段学习的实际时间填写，符合学位授予条件的授予学士学位。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（三）入学资格复查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新生入学后，高校要进行全面复查，对不符合报考条件、报到条件和录取标准以及弄虚作假、违纪舞弊者，取消其入学资格，并报省教育考试院备案。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八、其他事项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按照教育部办公厅《关于进一步做好高校学生参军入伍工作的通知》（教学厅</w:t>
      </w:r>
      <w:r>
        <w:rPr>
          <w:rFonts w:eastAsia="仿宋_GB2312"/>
          <w:kern w:val="0"/>
          <w:sz w:val="32"/>
          <w:szCs w:val="32"/>
        </w:rPr>
        <w:t>〔2015〕</w:t>
      </w:r>
      <w:r>
        <w:rPr>
          <w:rFonts w:eastAsia="仿宋_GB2312"/>
          <w:bCs/>
          <w:sz w:val="32"/>
          <w:szCs w:val="32"/>
        </w:rPr>
        <w:t>3号）、《普通高职（专科）毕业生服义务兵役退役后接受普通本科教育招生办法（试行）》（教学厅</w:t>
      </w:r>
      <w:r>
        <w:rPr>
          <w:rFonts w:eastAsia="仿宋_GB2312"/>
          <w:kern w:val="0"/>
          <w:sz w:val="32"/>
          <w:szCs w:val="32"/>
        </w:rPr>
        <w:t>〔2009〕</w:t>
      </w:r>
      <w:r>
        <w:rPr>
          <w:rFonts w:eastAsia="仿宋_GB2312"/>
          <w:bCs/>
          <w:sz w:val="32"/>
          <w:szCs w:val="32"/>
        </w:rPr>
        <w:t>6号）精神及我省实际，</w:t>
      </w:r>
      <w:r>
        <w:rPr>
          <w:rFonts w:eastAsia="仿宋_GB2312"/>
          <w:kern w:val="0"/>
          <w:sz w:val="32"/>
          <w:szCs w:val="32"/>
        </w:rPr>
        <w:t>符合我省普通高校专升本招生报考条件（含我省户籍外省就读）的退役士兵</w:t>
      </w:r>
      <w:r>
        <w:rPr>
          <w:rFonts w:eastAsia="仿宋_GB2312"/>
          <w:bCs/>
          <w:sz w:val="32"/>
          <w:szCs w:val="32"/>
        </w:rPr>
        <w:t>，高职高专毕业当年或退役后一年内报名参加普通高校专升本考试，录取时总分加20分参加统一录取。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考生身份为退役士兵的，报名时须在报名系统上传身份证、义务兵退出现役证照片，我省户籍外省就读的退役士兵考生还须上传毕业证明照片。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</w:t>
      </w:r>
      <w:r>
        <w:rPr>
          <w:rFonts w:eastAsia="仿宋_GB2312"/>
          <w:bCs/>
          <w:sz w:val="32"/>
          <w:szCs w:val="32"/>
        </w:rPr>
        <w:t>《浙江省2022年普通高校专升本选拔考试考生登记表》（附件2）由考生所在高校打印存入考生档案并寄送至录取高校招生办。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D6C85"/>
    <w:rsid w:val="21ED6C85"/>
    <w:rsid w:val="4DC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2021-12-27T08:51:00Z</dcterms:created>
  <dc:creator>浙江省辐射环境监测站</dc:creator>
  <cp:lastModifiedBy>浙江省辐射环境监测站</cp:lastModifiedBy>
  <dcterms:modified xsi:type="dcterms:W3CDTF">2021-12-27T09:02:32Z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7390747FAC314040AB0AEAD6299D2E4A</vt:lpwstr>
  </property>
</Properties>
</file>