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202</w:t>
      </w:r>
      <w:r>
        <w:rPr>
          <w:rFonts w:ascii="黑体" w:eastAsia="黑体"/>
          <w:b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color w:val="000000"/>
          <w:sz w:val="32"/>
          <w:szCs w:val="32"/>
        </w:rPr>
        <w:t>年专升本《会计实务》考试大纲</w:t>
      </w:r>
    </w:p>
    <w:p>
      <w:pPr>
        <w:spacing w:line="360" w:lineRule="auto"/>
        <w:ind w:firstLine="562" w:firstLineChars="200"/>
        <w:rPr>
          <w:rFonts w:ascii="仿宋" w:eastAsia="仿宋" w:cs="Times New Roman"/>
          <w:b/>
          <w:sz w:val="28"/>
          <w:szCs w:val="28"/>
        </w:rPr>
      </w:pPr>
      <w:r>
        <w:rPr>
          <w:rFonts w:hint="eastAsia" w:ascii="仿宋" w:eastAsia="仿宋" w:cs="Times New Roman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hint="eastAsia" w:ascii="仿宋" w:eastAsia="仿宋" w:cs="Times New Roman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hint="eastAsia" w:ascii="仿宋" w:eastAsia="仿宋" w:cs="Times New Roman"/>
          <w:sz w:val="28"/>
          <w:szCs w:val="28"/>
        </w:rPr>
        <w:t>本考试大纲是为财务管理专业专升本入学考试而制定的，旨在规定《会计实务》课程考试的内容和范围，作为财务管理专业课考试命题的重要依据，力求紧密结合财会专业课程的教学内容，强调学生对本课程的基本理论、基本方法、基本技能的掌握，为学生升入本科后的专业学习打下良好的基础。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hint="eastAsia" w:ascii="仿宋" w:eastAsia="仿宋" w:cs="Times New Roman"/>
          <w:sz w:val="28"/>
          <w:szCs w:val="28"/>
        </w:rPr>
        <w:t>本大纲的制定旨在贯彻国家和安徽省的相关要求，依据有关政策文件，根据“宽口径、厚基础、强能力、高素质”的原则，培养高质量实用技能型和复合创新型财务管理专门人才。考查内容主要围绕会计基本理论、日常会计处理以及会计报表的编制三个部分展开，使学生能够掌握会计基本理论，理解记账方法，学会运用会计信息辅助经营决策。考试以会计学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ascii="仿宋" w:eastAsia="仿宋" w:cs="Times New Roman"/>
          <w:b/>
          <w:sz w:val="28"/>
          <w:szCs w:val="28"/>
        </w:rPr>
      </w:pPr>
      <w:r>
        <w:rPr>
          <w:rFonts w:hint="eastAsia" w:ascii="仿宋" w:eastAsia="仿宋" w:cs="Times New Roman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Times New Roman"/>
          <w:sz w:val="28"/>
          <w:szCs w:val="28"/>
        </w:rPr>
        <w:t>（</w:t>
      </w:r>
      <w:r>
        <w:rPr>
          <w:rFonts w:hint="eastAsia" w:ascii="仿宋" w:eastAsia="仿宋" w:cs="Times New Roman"/>
          <w:sz w:val="28"/>
          <w:szCs w:val="28"/>
        </w:rPr>
        <w:t>一</w:t>
      </w:r>
      <w:r>
        <w:rPr>
          <w:rFonts w:ascii="仿宋" w:eastAsia="仿宋" w:cs="Times New Roman"/>
          <w:sz w:val="28"/>
          <w:szCs w:val="28"/>
        </w:rPr>
        <w:t>）</w:t>
      </w:r>
      <w:r>
        <w:rPr>
          <w:rFonts w:hint="eastAsia" w:ascii="仿宋" w:eastAsia="仿宋" w:cs="Times New Roman"/>
          <w:sz w:val="28"/>
          <w:szCs w:val="28"/>
        </w:rPr>
        <w:t>考核目标与要求</w:t>
      </w:r>
    </w:p>
    <w:p>
      <w:pPr>
        <w:pStyle w:val="3"/>
        <w:widowControl/>
        <w:spacing w:beforeAutospacing="0" w:afterAutospacing="0" w:line="360" w:lineRule="auto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 xml:space="preserve"> </w:t>
      </w:r>
      <w:r>
        <w:rPr>
          <w:rFonts w:ascii="仿宋" w:eastAsia="仿宋"/>
          <w:sz w:val="28"/>
          <w:szCs w:val="28"/>
        </w:rPr>
        <w:t xml:space="preserve">   </w:t>
      </w:r>
      <w:r>
        <w:rPr>
          <w:rFonts w:hint="eastAsia" w:ascii="仿宋" w:eastAsia="仿宋"/>
          <w:sz w:val="28"/>
          <w:szCs w:val="28"/>
        </w:rPr>
        <w:t>本课程考试参考书目：《初级会计实务》（2</w:t>
      </w:r>
      <w:r>
        <w:rPr>
          <w:rFonts w:ascii="仿宋" w:eastAsia="仿宋"/>
          <w:sz w:val="28"/>
          <w:szCs w:val="28"/>
        </w:rPr>
        <w:t>021</w:t>
      </w:r>
      <w:r>
        <w:rPr>
          <w:rFonts w:hint="eastAsia" w:ascii="仿宋" w:eastAsia="仿宋"/>
          <w:sz w:val="28"/>
          <w:szCs w:val="28"/>
        </w:rPr>
        <w:t>版）；主编:财政部会计资格评价中心，经济科学出版社</w:t>
      </w:r>
      <w:bookmarkStart w:id="0" w:name="_GoBack"/>
      <w:bookmarkEnd w:id="0"/>
      <w:r>
        <w:rPr>
          <w:rFonts w:hint="eastAsia" w:ascii="仿宋" w:eastAsia="仿宋"/>
          <w:sz w:val="28"/>
          <w:szCs w:val="28"/>
        </w:rPr>
        <w:t>；其中第七章管理会计基础和第八章政府会计基础不作考试内容。</w:t>
      </w:r>
    </w:p>
    <w:p>
      <w:pPr>
        <w:pStyle w:val="3"/>
        <w:widowControl/>
        <w:spacing w:beforeAutospacing="0" w:afterAutospacing="0" w:line="360" w:lineRule="auto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 xml:space="preserve"> </w:t>
      </w:r>
      <w:r>
        <w:rPr>
          <w:rFonts w:ascii="仿宋" w:eastAsia="仿宋"/>
          <w:sz w:val="28"/>
          <w:szCs w:val="28"/>
        </w:rPr>
        <w:t xml:space="preserve">  </w:t>
      </w:r>
      <w:r>
        <w:rPr>
          <w:rFonts w:hint="eastAsia" w:ascii="仿宋" w:eastAsia="仿宋"/>
          <w:sz w:val="28"/>
          <w:szCs w:val="28"/>
        </w:rPr>
        <w:t>《会计实务》具有很强的理论性和应用性，是财务管理专业的核心基础课程，在财务管理专业课程体系中有着重要的地位和作用。本科目考查考生对会计的</w:t>
      </w:r>
      <w:r>
        <w:rPr>
          <w:rFonts w:hint="eastAsia" w:ascii="仿宋" w:eastAsia="仿宋"/>
          <w:color w:val="000000"/>
          <w:sz w:val="28"/>
          <w:szCs w:val="28"/>
        </w:rPr>
        <w:t>基本理论、基本方法和基本技能的系统掌握情况，要求考生具有分析和解决会计的基本能力，</w:t>
      </w:r>
      <w:r>
        <w:rPr>
          <w:rFonts w:hint="eastAsia" w:ascii="仿宋" w:eastAsia="仿宋"/>
          <w:sz w:val="28"/>
          <w:szCs w:val="28"/>
        </w:rPr>
        <w:t>为学生升入本科后的专业学习奠定良好的基础。具体包括：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1</w:t>
      </w:r>
      <w:r>
        <w:rPr>
          <w:rFonts w:ascii="仿宋" w:eastAsia="仿宋"/>
          <w:sz w:val="28"/>
          <w:szCs w:val="28"/>
        </w:rPr>
        <w:t>.能力目标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能够熟练操作企业日常基本交易或者事项的会计处理；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能够阅读、编制和分析基本的会计报表；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能够运用会计理论的基本原理与相关概念解决基本的会计实务问题。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2</w:t>
      </w:r>
      <w:r>
        <w:rPr>
          <w:rFonts w:ascii="仿宋" w:eastAsia="仿宋"/>
          <w:sz w:val="28"/>
          <w:szCs w:val="28"/>
        </w:rPr>
        <w:t>.知识目标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掌握会计的基本理论、基本知识和基本方法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掌握资产、负债、所有者权益、收入、费用和利润的业务核算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掌握各项会计要素的确认、计量、记录与报告的原则与方法；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（</w:t>
      </w:r>
      <w:r>
        <w:rPr>
          <w:rFonts w:hint="eastAsia" w:ascii="仿宋" w:eastAsia="仿宋"/>
          <w:sz w:val="28"/>
          <w:szCs w:val="28"/>
        </w:rPr>
        <w:t>二</w:t>
      </w:r>
      <w:r>
        <w:rPr>
          <w:rFonts w:ascii="仿宋" w:eastAsia="仿宋"/>
          <w:sz w:val="28"/>
          <w:szCs w:val="28"/>
        </w:rPr>
        <w:t>）</w:t>
      </w:r>
      <w:r>
        <w:rPr>
          <w:rFonts w:hint="eastAsia" w:ascii="仿宋" w:eastAsia="仿宋"/>
          <w:sz w:val="28"/>
          <w:szCs w:val="28"/>
        </w:rPr>
        <w:t>考试范围与要求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考试范围主要围绕</w:t>
      </w:r>
      <w:r>
        <w:rPr>
          <w:rFonts w:hint="eastAsia" w:ascii="仿宋" w:eastAsia="仿宋"/>
          <w:sz w:val="28"/>
          <w:szCs w:val="28"/>
        </w:rPr>
        <w:t>会计实务的基本理论与方法展开。具体考查内容如下：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第一章  会计概述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会计概念、职能和目标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会计概念 （一般）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会计基本职能和扩展职能（重点）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会计目标（次重点）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 xml:space="preserve">第二节 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 xml:space="preserve">会计基本假设、会计基础和会计信息质量要求 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会计基本假设（重点）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会计基础（重点）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3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会计信息质量要求（重点）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会计要素及其确认与计量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会计要素的定义（重点）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会计要素的确认（重点）</w:t>
      </w:r>
    </w:p>
    <w:p>
      <w:pPr>
        <w:ind w:firstLine="560" w:firstLineChars="200"/>
        <w:jc w:val="left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8"/>
          <w:szCs w:val="28"/>
        </w:rPr>
        <w:t xml:space="preserve">3. </w:t>
      </w:r>
      <w:r>
        <w:rPr>
          <w:rFonts w:hint="eastAsia" w:ascii="仿宋" w:eastAsia="仿宋" w:cs="仿宋"/>
          <w:sz w:val="28"/>
          <w:szCs w:val="28"/>
        </w:rPr>
        <w:t>会计要素的计量属性及其应用原则（重点）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4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会计等式（重点）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会计科目和借贷记账法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会计科目和账户（一般）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借贷记账法（次重点）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 会计凭证、会计账簿与账务处理程序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会计凭证（一般）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会计账簿（一般）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账务处理程序（一般）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财产清查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财产清查的种类（一般）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财产清查的方法与处理（一般）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 xml:space="preserve">第七节 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财务报告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财务报告及其目标（一般）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财务报表的组成（一般）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第二章 资产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货币资金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货币资金（重点）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银行存款（重点）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其他货币资金（一般）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应收及预付款项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应收票据（重点）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应收账款（重点）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预付账款（一般）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应收股利和应收利息（次重点）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hint="eastAsia" w:ascii="仿宋" w:eastAsia="仿宋" w:cs="仿宋"/>
          <w:color w:val="000000"/>
          <w:sz w:val="28"/>
          <w:szCs w:val="28"/>
        </w:rPr>
        <w:t>其他应收款（次重点）</w:t>
      </w:r>
    </w:p>
    <w:p>
      <w:pPr>
        <w:ind w:firstLine="560" w:firstLineChars="200"/>
        <w:jc w:val="left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8"/>
          <w:szCs w:val="28"/>
        </w:rPr>
        <w:t>6</w:t>
      </w:r>
      <w:r>
        <w:rPr>
          <w:rFonts w:hint="eastAsia" w:ascii="仿宋" w:eastAsia="仿宋" w:cs="仿宋"/>
          <w:sz w:val="28"/>
          <w:szCs w:val="28"/>
        </w:rPr>
        <w:t>.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</w:rPr>
        <w:t>应收款项减值（重点）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交易性金融资产（</w:t>
      </w:r>
      <w:r>
        <w:rPr>
          <w:rFonts w:hint="eastAsia" w:ascii="仿宋" w:eastAsia="仿宋" w:cs="仿宋"/>
          <w:color w:val="000000"/>
          <w:sz w:val="28"/>
          <w:szCs w:val="28"/>
        </w:rPr>
        <w:t>不考查</w:t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存货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存货成本的确定（重点）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2</w:t>
      </w:r>
      <w:r>
        <w:rPr>
          <w:rFonts w:hint="eastAsia" w:ascii="仿宋" w:eastAsia="仿宋" w:cs="仿宋"/>
          <w:color w:val="000000"/>
          <w:sz w:val="28"/>
          <w:szCs w:val="28"/>
        </w:rPr>
        <w:t>.</w:t>
      </w:r>
      <w:r>
        <w:rPr>
          <w:rFonts w:asci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发出存货的计价方法（重点）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原材料（重点）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周转材料（一般）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委托加工物资（一般）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hint="eastAsia" w:ascii="仿宋" w:eastAsia="仿宋" w:cs="仿宋"/>
          <w:color w:val="000000"/>
          <w:sz w:val="28"/>
          <w:szCs w:val="28"/>
        </w:rPr>
        <w:t>库存商品（重点）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6. </w:t>
      </w:r>
      <w:r>
        <w:rPr>
          <w:rFonts w:hint="eastAsia" w:ascii="仿宋" w:eastAsia="仿宋" w:cs="仿宋"/>
          <w:color w:val="000000"/>
          <w:sz w:val="28"/>
          <w:szCs w:val="28"/>
        </w:rPr>
        <w:t>存货清查（次重点）</w:t>
      </w:r>
    </w:p>
    <w:p>
      <w:pPr>
        <w:ind w:firstLine="560" w:firstLineChars="200"/>
        <w:jc w:val="left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8"/>
          <w:szCs w:val="28"/>
        </w:rPr>
        <w:t xml:space="preserve">7. </w:t>
      </w:r>
      <w:r>
        <w:rPr>
          <w:rFonts w:hint="eastAsia" w:ascii="仿宋" w:eastAsia="仿宋" w:cs="仿宋"/>
          <w:sz w:val="28"/>
          <w:szCs w:val="28"/>
        </w:rPr>
        <w:t>存货减值（次重点）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固定资产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取得固定资产（重点）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对固定资产计提折旧（重点）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固定资产发生的后续支出（重点）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处置固定资产（重点）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hint="eastAsia" w:ascii="仿宋" w:eastAsia="仿宋" w:cs="仿宋"/>
          <w:color w:val="000000"/>
          <w:sz w:val="28"/>
          <w:szCs w:val="28"/>
        </w:rPr>
        <w:t>固定资产清查（次重点）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6. </w:t>
      </w:r>
      <w:r>
        <w:rPr>
          <w:rFonts w:hint="eastAsia" w:ascii="仿宋" w:eastAsia="仿宋" w:cs="仿宋"/>
          <w:color w:val="000000"/>
          <w:sz w:val="28"/>
          <w:szCs w:val="28"/>
        </w:rPr>
        <w:t>固定资产减值（次重点）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无形资产和长期待摊费用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取得无形资产（重点）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摊销无形资产成本（重点）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出售和报废无形资产（重点）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无形资产的减值（次重点）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5</w:t>
      </w:r>
      <w:r>
        <w:rPr>
          <w:rFonts w:hint="eastAsia" w:ascii="仿宋" w:eastAsia="仿宋" w:cs="仿宋"/>
          <w:color w:val="000000"/>
          <w:sz w:val="28"/>
          <w:szCs w:val="28"/>
        </w:rPr>
        <w:t>.</w:t>
      </w:r>
      <w:r>
        <w:rPr>
          <w:rFonts w:asci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长期待摊费用（一般）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第三章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负债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短期借款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借入短期借款（次重点）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归还短期借款（次重点）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应付及预收款项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应付票据（次重点）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应付账款（重点）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3</w:t>
      </w:r>
      <w:r>
        <w:rPr>
          <w:rFonts w:hint="eastAsia" w:ascii="仿宋" w:eastAsia="仿宋" w:cs="仿宋"/>
          <w:color w:val="000000"/>
          <w:sz w:val="28"/>
          <w:szCs w:val="28"/>
        </w:rPr>
        <w:t>.</w:t>
      </w:r>
      <w:r>
        <w:rPr>
          <w:rFonts w:asci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预收账款（一般）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应付利息和应付股利（次重点）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hint="eastAsia" w:ascii="仿宋" w:eastAsia="仿宋" w:cs="仿宋"/>
          <w:color w:val="000000"/>
          <w:sz w:val="28"/>
          <w:szCs w:val="28"/>
        </w:rPr>
        <w:t>其他应付款（一般）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应付职工薪酬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职工薪酬的内容（次重点）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短期薪酬的核算（次重</w:t>
      </w:r>
      <w:r>
        <w:rPr>
          <w:rFonts w:ascii="仿宋" w:eastAsia="仿宋" w:cs="仿宋"/>
          <w:color w:val="000000"/>
          <w:sz w:val="28"/>
          <w:szCs w:val="28"/>
        </w:rPr>
        <w:t>点</w:t>
      </w:r>
      <w:r>
        <w:rPr>
          <w:rFonts w:hint="eastAsia" w:ascii="仿宋" w:eastAsia="仿宋" w:cs="仿宋"/>
          <w:color w:val="000000"/>
          <w:sz w:val="28"/>
          <w:szCs w:val="28"/>
        </w:rPr>
        <w:t>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设定提存计划的核算（一般）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应交税费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应交税费概述（次重点）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应交增值税（重点）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应交消费税（一般）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其他应交税费（一般）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第四章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所有者权益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实收资本或股本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实收资本或股本概述（一般）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实收资本或股本的账务处理（次重点）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资本公积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资本公积概述（一般）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资本公积的账务处理（次重点）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留存收益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留存收益概述（一般）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留存收益的账务处理（次重点）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第五章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收入、费用和利润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收入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收入的确认和计量（重点）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收入核算应设置的会计科目（重点）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履行履约义务确认收入的账务处理（</w:t>
      </w:r>
      <w:r>
        <w:rPr>
          <w:rFonts w:ascii="仿宋" w:eastAsia="仿宋" w:cs="仿宋"/>
          <w:color w:val="000000"/>
          <w:sz w:val="28"/>
          <w:szCs w:val="28"/>
        </w:rPr>
        <w:t>次</w:t>
      </w:r>
      <w:r>
        <w:rPr>
          <w:rFonts w:hint="eastAsia" w:ascii="仿宋" w:eastAsia="仿宋" w:cs="仿宋"/>
          <w:color w:val="000000"/>
          <w:sz w:val="28"/>
          <w:szCs w:val="28"/>
        </w:rPr>
        <w:t>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合同成本（一般）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费用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营业成本（重点）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税金及附加（次重点）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期间费用（重点）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利润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利润的构成（重点）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营业外收支（重点）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3.</w:t>
      </w:r>
      <w:r>
        <w:rPr>
          <w:rFonts w:hint="eastAsia" w:ascii="仿宋" w:eastAsia="仿宋" w:cs="仿宋"/>
          <w:color w:val="000000"/>
          <w:sz w:val="28"/>
          <w:szCs w:val="28"/>
        </w:rPr>
        <w:t xml:space="preserve"> 所得税费用（次重点）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本年利润（次重点）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第六章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财务报表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资产负债表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资产负债表的结构（次重点）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资产负债表的编制（次重点）</w:t>
      </w:r>
    </w:p>
    <w:p>
      <w:pPr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  </w:t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利润表</w:t>
      </w:r>
    </w:p>
    <w:p>
      <w:pPr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ab/>
      </w:r>
      <w:r>
        <w:rPr>
          <w:rFonts w:ascii="仿宋" w:eastAsia="仿宋" w:cs="仿宋"/>
          <w:b/>
          <w:color w:val="FF0000"/>
          <w:sz w:val="28"/>
          <w:szCs w:val="28"/>
        </w:rPr>
        <w:t xml:space="preserve"> </w:t>
      </w: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利润表的结构（次重点）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2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利润表的编制（次重点）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所有者权益变动表（不考查）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附注（不考查）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第七章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管理会计基础（不考查）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第八章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ab/>
      </w: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政府会计基础（不考查）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ascii="仿宋" w:eastAsia="仿宋" w:cs="Times New Roman"/>
          <w:b/>
          <w:sz w:val="28"/>
          <w:szCs w:val="28"/>
        </w:rPr>
      </w:pPr>
      <w:r>
        <w:rPr>
          <w:rFonts w:hint="eastAsia" w:ascii="仿宋" w:eastAsia="仿宋" w:cs="Times New Roman"/>
          <w:b/>
          <w:sz w:val="28"/>
          <w:szCs w:val="28"/>
        </w:rPr>
        <w:t>试卷</w:t>
      </w:r>
      <w:r>
        <w:rPr>
          <w:rFonts w:ascii="仿宋" w:eastAsia="仿宋" w:cs="Times New Roman"/>
          <w:b/>
          <w:sz w:val="28"/>
          <w:szCs w:val="28"/>
        </w:rPr>
        <w:t>结构</w:t>
      </w:r>
    </w:p>
    <w:p>
      <w:pPr>
        <w:spacing w:line="360" w:lineRule="auto"/>
        <w:ind w:firstLine="560" w:firstLineChars="200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(试卷总分为150分)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223"/>
        <w:gridCol w:w="1892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9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3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9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37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9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7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9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</w:rPr>
              <w:t>简答题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7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9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计算分析题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7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9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（根据经济业务编制会计分录）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7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</w:tbl>
    <w:p>
      <w:pPr>
        <w:spacing w:line="360" w:lineRule="auto"/>
        <w:ind w:firstLine="560" w:firstLineChars="200"/>
        <w:rPr>
          <w:rFonts w:ascii="仿宋" w:eastAsia="仿宋" w:cs="仿宋"/>
          <w:color w:val="000000"/>
          <w:sz w:val="28"/>
          <w:szCs w:val="28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25120"/>
    <w:multiLevelType w:val="singleLevel"/>
    <w:tmpl w:val="C4925120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7669"/>
    <w:rsid w:val="1DCA02B4"/>
    <w:rsid w:val="31F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2022-03-04T06:53:00Z</dcterms:created>
  <dc:creator>李哲源</dc:creator>
  <cp:lastModifiedBy>DELL</cp:lastModifiedBy>
  <dcterms:modified xsi:type="dcterms:W3CDTF">2022-03-04T07:49:42Z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63C42D9CED6944DEB4251DCAA27B1477</vt:lpwstr>
  </property>
</Properties>
</file>