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20</w:t>
      </w:r>
      <w:r>
        <w:rPr>
          <w:rFonts w:ascii="黑体" w:eastAsia="黑体"/>
          <w:b/>
          <w:color w:val="000000"/>
          <w:sz w:val="32"/>
          <w:szCs w:val="32"/>
        </w:rPr>
        <w:t>22</w:t>
      </w:r>
      <w:r>
        <w:rPr>
          <w:rFonts w:hint="eastAsia" w:ascii="黑体" w:eastAsia="黑体"/>
          <w:b/>
          <w:color w:val="000000"/>
          <w:sz w:val="32"/>
          <w:szCs w:val="32"/>
        </w:rPr>
        <w:t>年专升本《会计学原理》考试大纲</w:t>
      </w:r>
    </w:p>
    <w:p>
      <w:pPr>
        <w:spacing w:line="360" w:lineRule="auto"/>
        <w:ind w:firstLine="562" w:firstLineChars="200"/>
        <w:rPr>
          <w:rFonts w:ascii="仿宋" w:eastAsia="仿宋" w:cs="Times New Roman"/>
          <w:b/>
          <w:sz w:val="28"/>
          <w:szCs w:val="28"/>
        </w:rPr>
      </w:pPr>
      <w:r>
        <w:rPr>
          <w:rFonts w:hint="eastAsia" w:ascii="仿宋" w:eastAsia="仿宋" w:cs="Times New Roman"/>
          <w:b/>
          <w:sz w:val="28"/>
          <w:szCs w:val="28"/>
        </w:rPr>
        <w:t>一、总纲</w:t>
      </w:r>
      <w:bookmarkStart w:id="9" w:name="_GoBack"/>
      <w:bookmarkEnd w:id="9"/>
    </w:p>
    <w:p>
      <w:pPr>
        <w:spacing w:line="360" w:lineRule="auto"/>
        <w:ind w:firstLine="560" w:firstLineChars="200"/>
        <w:rPr>
          <w:rFonts w:ascii="仿宋" w:eastAsia="仿宋" w:cs="Times New Roman"/>
          <w:sz w:val="28"/>
          <w:szCs w:val="28"/>
        </w:rPr>
      </w:pPr>
      <w:r>
        <w:rPr>
          <w:rFonts w:hint="eastAsia" w:ascii="仿宋" w:eastAsia="仿宋" w:cs="Times New Roman"/>
          <w:sz w:val="28"/>
          <w:szCs w:val="28"/>
        </w:rPr>
        <w:t>本大纲适用于：安徽省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>
      <w:pPr>
        <w:spacing w:line="360" w:lineRule="auto"/>
        <w:ind w:firstLine="560" w:firstLineChars="200"/>
        <w:rPr>
          <w:rFonts w:ascii="仿宋" w:eastAsia="仿宋" w:cs="Times New Roman"/>
          <w:sz w:val="28"/>
          <w:szCs w:val="28"/>
        </w:rPr>
      </w:pPr>
      <w:r>
        <w:rPr>
          <w:rFonts w:hint="eastAsia" w:ascii="仿宋" w:eastAsia="仿宋" w:cs="Times New Roman"/>
          <w:sz w:val="28"/>
          <w:szCs w:val="28"/>
        </w:rPr>
        <w:t>本考试大纲是为财务管理专业专升本入学考试而制定的，旨在规定《会计学原理》课程考试的内容和范围，作为财务管理专业课考试命题的重要依据，力求紧密结合财会专业课程的教学内容，强调学生对《会计学原理》课程的基本知识、基本理论、基本方法的掌握，为学生升入本科后的专业学习打下良好的基础。</w:t>
      </w:r>
    </w:p>
    <w:p>
      <w:pPr>
        <w:spacing w:line="360" w:lineRule="auto"/>
        <w:ind w:firstLine="560" w:firstLineChars="200"/>
        <w:rPr>
          <w:rFonts w:ascii="仿宋" w:eastAsia="仿宋" w:cs="Times New Roman"/>
          <w:sz w:val="28"/>
          <w:szCs w:val="28"/>
        </w:rPr>
      </w:pPr>
      <w:r>
        <w:rPr>
          <w:rFonts w:hint="eastAsia" w:ascii="仿宋" w:eastAsia="仿宋" w:cs="Times New Roman"/>
          <w:sz w:val="28"/>
          <w:szCs w:val="28"/>
        </w:rPr>
        <w:t>本大纲的制定旨在贯彻国家和安徽省的相关要求，依据有关政策文件，根据“宽口径、厚基础、强能力、高素质”的原则，培养高质量实用技能型和复合创新型财务管理专门人才。考查内容主要围绕会计基本原理、账务处理原则以及会计报表</w:t>
      </w:r>
      <w:r>
        <w:rPr>
          <w:rFonts w:hint="eastAsia" w:ascii="仿宋" w:eastAsia="仿宋"/>
          <w:sz w:val="28"/>
          <w:szCs w:val="28"/>
        </w:rPr>
        <w:t>结构</w:t>
      </w:r>
      <w:r>
        <w:rPr>
          <w:rFonts w:hint="eastAsia" w:ascii="仿宋" w:eastAsia="仿宋" w:cs="Times New Roman"/>
          <w:sz w:val="28"/>
          <w:szCs w:val="28"/>
        </w:rPr>
        <w:t>三个部分展开，使学生能够掌握会计基本原理，理解记账方法，学会财务会计报表的基本编制方式。考试以会计学相关原理知识为基础，强调课程的综合性和实践应用性，通过对各章节知识要点的扎实掌握和融会贯通实现创新性。</w:t>
      </w:r>
    </w:p>
    <w:p>
      <w:pPr>
        <w:spacing w:line="360" w:lineRule="auto"/>
        <w:ind w:firstLine="562" w:firstLineChars="200"/>
        <w:rPr>
          <w:rFonts w:ascii="仿宋" w:eastAsia="仿宋" w:cs="Times New Roman"/>
          <w:b/>
          <w:sz w:val="28"/>
          <w:szCs w:val="28"/>
        </w:rPr>
      </w:pPr>
      <w:r>
        <w:rPr>
          <w:rFonts w:hint="eastAsia" w:ascii="仿宋" w:eastAsia="仿宋" w:cs="Times New Roman"/>
          <w:b/>
          <w:sz w:val="28"/>
          <w:szCs w:val="28"/>
        </w:rPr>
        <w:t>二、学科考查内容纲要</w:t>
      </w:r>
    </w:p>
    <w:p>
      <w:pPr>
        <w:spacing w:line="360" w:lineRule="auto"/>
        <w:ind w:firstLine="560" w:firstLineChars="200"/>
        <w:rPr>
          <w:rFonts w:ascii="仿宋" w:eastAsia="仿宋" w:cs="Times New Roman"/>
          <w:sz w:val="28"/>
          <w:szCs w:val="28"/>
        </w:rPr>
      </w:pPr>
      <w:r>
        <w:rPr>
          <w:rFonts w:ascii="仿宋" w:eastAsia="仿宋" w:cs="Times New Roman"/>
          <w:sz w:val="28"/>
          <w:szCs w:val="28"/>
        </w:rPr>
        <w:t>（</w:t>
      </w:r>
      <w:r>
        <w:rPr>
          <w:rFonts w:hint="eastAsia" w:ascii="仿宋" w:eastAsia="仿宋" w:cs="Times New Roman"/>
          <w:sz w:val="28"/>
          <w:szCs w:val="28"/>
        </w:rPr>
        <w:t>一</w:t>
      </w:r>
      <w:r>
        <w:rPr>
          <w:rFonts w:ascii="仿宋" w:eastAsia="仿宋" w:cs="Times New Roman"/>
          <w:sz w:val="28"/>
          <w:szCs w:val="28"/>
        </w:rPr>
        <w:t>）</w:t>
      </w:r>
      <w:r>
        <w:rPr>
          <w:rFonts w:hint="eastAsia" w:ascii="仿宋" w:eastAsia="仿宋" w:cs="Times New Roman"/>
          <w:sz w:val="28"/>
          <w:szCs w:val="28"/>
        </w:rPr>
        <w:t>考核目标与要求</w:t>
      </w:r>
    </w:p>
    <w:p>
      <w:pPr>
        <w:pStyle w:val="3"/>
        <w:widowControl/>
        <w:spacing w:beforeAutospacing="0" w:afterAutospacing="0"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本课程考试参考书目：《会计学原理》（第6版）；主编:葛军；高等教育出版社，20</w:t>
      </w:r>
      <w:r>
        <w:rPr>
          <w:rFonts w:ascii="仿宋" w:eastAsia="仿宋"/>
          <w:sz w:val="28"/>
          <w:szCs w:val="28"/>
        </w:rPr>
        <w:t>20</w:t>
      </w:r>
      <w:r>
        <w:rPr>
          <w:rFonts w:hint="eastAsia" w:ascii="仿宋" w:eastAsia="仿宋"/>
          <w:sz w:val="28"/>
          <w:szCs w:val="28"/>
        </w:rPr>
        <w:t>年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《会计学原理》是一门基础性课程，具有很强的理论性和应用性是财务管理专业的核心基础课程，在财务管理专业课程体系中有着重要的地位和作用。本科目考察学生对会计基本理论、基本方法和账务处理程序的掌握情况，要求学生能够深刻理解会计的基本原理，掌握会计核算的基本流程和会计报表基本结构，为学生</w:t>
      </w:r>
      <w:r>
        <w:rPr>
          <w:rFonts w:hint="eastAsia" w:ascii="仿宋" w:eastAsia="仿宋" w:cs="Times New Roman"/>
          <w:sz w:val="28"/>
          <w:szCs w:val="28"/>
        </w:rPr>
        <w:t>升入本科后的专业学习奠定良好的基础。</w:t>
      </w:r>
      <w:r>
        <w:rPr>
          <w:rFonts w:hint="eastAsia" w:ascii="仿宋" w:eastAsia="仿宋"/>
          <w:sz w:val="28"/>
          <w:szCs w:val="28"/>
        </w:rPr>
        <w:t>具体包括：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1</w:t>
      </w:r>
      <w:r>
        <w:rPr>
          <w:rFonts w:ascii="仿宋" w:eastAsia="仿宋"/>
          <w:sz w:val="28"/>
          <w:szCs w:val="28"/>
        </w:rPr>
        <w:t>.能力目标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能够熟练运用复式记账法进行基本会计处理；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能够阅读、编制基本的会计报表；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能够运用会计的基本原理与相关概念解决基本的会计问题。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2</w:t>
      </w:r>
      <w:r>
        <w:rPr>
          <w:rFonts w:ascii="仿宋" w:eastAsia="仿宋"/>
          <w:sz w:val="28"/>
          <w:szCs w:val="28"/>
        </w:rPr>
        <w:t>.知识目标</w:t>
      </w:r>
    </w:p>
    <w:p>
      <w:pPr>
        <w:spacing w:line="360" w:lineRule="auto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熟悉会计基础理论、掌握会计的基本理论、基本方法，基本技能；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明确会计的概念、基本职能、作用、对象；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理解并掌握会计要素、会计科目和账户、复式记账的相关理论、借贷记账法的内容及其应用；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掌握会计凭证、账簿的使用原则和财产清查方法；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掌握会计报表的结构和编制方法。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（</w:t>
      </w:r>
      <w:r>
        <w:rPr>
          <w:rFonts w:hint="eastAsia" w:ascii="仿宋" w:eastAsia="仿宋"/>
          <w:sz w:val="28"/>
          <w:szCs w:val="28"/>
        </w:rPr>
        <w:t>二</w:t>
      </w:r>
      <w:r>
        <w:rPr>
          <w:rFonts w:ascii="仿宋" w:eastAsia="仿宋"/>
          <w:sz w:val="28"/>
          <w:szCs w:val="28"/>
        </w:rPr>
        <w:t>）</w:t>
      </w:r>
      <w:r>
        <w:rPr>
          <w:rFonts w:hint="eastAsia" w:ascii="仿宋" w:eastAsia="仿宋"/>
          <w:sz w:val="28"/>
          <w:szCs w:val="28"/>
        </w:rPr>
        <w:t>考试范围与要求</w:t>
      </w:r>
    </w:p>
    <w:p>
      <w:pPr>
        <w:spacing w:line="360" w:lineRule="auto"/>
        <w:ind w:firstLine="560" w:firstLineChars="20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考试范围主要围绕</w:t>
      </w:r>
      <w:r>
        <w:rPr>
          <w:rFonts w:hint="eastAsia" w:ascii="仿宋" w:eastAsia="仿宋"/>
          <w:sz w:val="28"/>
          <w:szCs w:val="28"/>
        </w:rPr>
        <w:t>会计学原理的基本理论与方法展开。具体考查内容如下：</w:t>
      </w:r>
      <w:r>
        <w:rPr>
          <w:rFonts w:ascii="仿宋" w:eastAsia="仿宋"/>
          <w:sz w:val="28"/>
          <w:szCs w:val="28"/>
        </w:rPr>
        <w:t xml:space="preserve"> 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 xml:space="preserve">第一章  总论 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第一节  会计的意义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会计的产生与发展（不考查）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会计的概念与特点（次重点）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会计的职能与作用（次重点）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hint="eastAsia" w:ascii="仿宋" w:eastAsia="仿宋" w:cs="仿宋"/>
          <w:color w:val="000000"/>
          <w:sz w:val="28"/>
          <w:szCs w:val="28"/>
        </w:rPr>
        <w:t>会计信息服务对象（一般）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第二节  会计的对象与任务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会计的对象（一般）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会计的目的（一般）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会计的任务（不考查）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第三节  会计的方法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会计方法的组成（一般）</w:t>
      </w:r>
    </w:p>
    <w:p>
      <w:pPr>
        <w:pStyle w:val="6"/>
        <w:ind w:firstLine="56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会计核算方法（次重点）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第四节  会计核算的基本前提与会计信息质量要求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会计核算的前提条件（重点）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会计信息质量要求（重点）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第五节  会计计量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会计计量要求（一般）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会计计量属性（重点）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会计计量属性选择的标准（一般）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第六节  会计职业与管理</w:t>
      </w:r>
      <w:r>
        <w:rPr>
          <w:rFonts w:hint="eastAsia" w:ascii="仿宋" w:eastAsia="仿宋" w:cs="仿宋"/>
          <w:color w:val="000000"/>
          <w:sz w:val="28"/>
          <w:szCs w:val="28"/>
        </w:rPr>
        <w:t>（不考查）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 xml:space="preserve">第二章  账户与复式记账 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第一节  会计要素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1</w:t>
      </w:r>
      <w:r>
        <w:rPr>
          <w:rFonts w:ascii="仿宋" w:eastAsia="仿宋" w:cs="仿宋"/>
          <w:color w:val="000000"/>
          <w:sz w:val="28"/>
          <w:szCs w:val="28"/>
        </w:rPr>
        <w:t xml:space="preserve">. </w:t>
      </w:r>
      <w:r>
        <w:rPr>
          <w:rFonts w:hint="eastAsia" w:ascii="仿宋" w:eastAsia="仿宋" w:cs="仿宋"/>
          <w:color w:val="000000"/>
          <w:sz w:val="28"/>
          <w:szCs w:val="28"/>
        </w:rPr>
        <w:t>资产（重点）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负债（重点）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>3.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仿宋" w:eastAsia="仿宋" w:cs="仿宋"/>
          <w:color w:val="000000"/>
          <w:sz w:val="28"/>
          <w:szCs w:val="28"/>
        </w:rPr>
        <w:t>所有者权益（重点）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4. </w:t>
      </w:r>
      <w:r>
        <w:rPr>
          <w:rFonts w:hint="eastAsia" w:ascii="仿宋" w:eastAsia="仿宋" w:cs="仿宋"/>
          <w:color w:val="000000"/>
          <w:sz w:val="28"/>
          <w:szCs w:val="28"/>
        </w:rPr>
        <w:t>收入（重点）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5. </w:t>
      </w:r>
      <w:r>
        <w:rPr>
          <w:rFonts w:hint="eastAsia" w:ascii="仿宋" w:eastAsia="仿宋" w:cs="仿宋"/>
          <w:color w:val="000000"/>
          <w:sz w:val="28"/>
          <w:szCs w:val="28"/>
        </w:rPr>
        <w:t>费用（重点）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6. </w:t>
      </w:r>
      <w:r>
        <w:rPr>
          <w:rFonts w:hint="eastAsia" w:ascii="仿宋" w:eastAsia="仿宋" w:cs="仿宋"/>
          <w:color w:val="000000"/>
          <w:sz w:val="28"/>
          <w:szCs w:val="28"/>
        </w:rPr>
        <w:t>利润（重点）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第二节  会计恒等式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会计恒等式的含义（重点）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经济业务与会计恒等式的关系（重点）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第三节  账户的设置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>1.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仿宋" w:eastAsia="仿宋" w:cs="仿宋"/>
          <w:color w:val="000000"/>
          <w:sz w:val="28"/>
          <w:szCs w:val="28"/>
        </w:rPr>
        <w:t>会计科目设置的意义和原则（一般）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会计科目的类别和级次（次重点）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账户及其基本结构（一般）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第四节  复式记账原理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记账方法（不考查）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复式记账法的原理（次重点）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借贷记账法（重点）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第五节  总分类账户与明细分类账户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设置总分类账户与明细分类账户的必要性（一般）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总分类账户与明细分类账户的平行登记（重点）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总分类账户与明细分类账户的核对（次重点）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bookmarkStart w:id="0" w:name="_Hlk96715084"/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第三章  复式记账的运用</w:t>
      </w:r>
    </w:p>
    <w:bookmarkEnd w:id="0"/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第一节  复式记账运用概述（一般）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第二节  供应过程的核算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供应过程核算的主要内容（次重点）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增值税概述（次重点）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供应过程核算的账户设置（重点）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>4.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仿宋" w:eastAsia="仿宋" w:cs="仿宋"/>
          <w:color w:val="000000"/>
          <w:sz w:val="28"/>
          <w:szCs w:val="28"/>
        </w:rPr>
        <w:t>供应过程主要经济业务的核算（重点）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第三节  生产过程的核算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生产过程核算的主要内容（次重点）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生产过程核算的账户设置（重点）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生产过程主要经济业务的核算（重点）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第四节  销售过程的核算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销售过程核算的主要内容（次重点）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销售过程核算的账户设置（重点）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销售过程主要经济业务的核算（重点）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bookmarkStart w:id="1" w:name="_Hlk96715076"/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第五节  财务成果的核算</w:t>
      </w:r>
    </w:p>
    <w:bookmarkEnd w:id="1"/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财务成果核算的主要内容（次重点）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>2.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仿宋" w:eastAsia="仿宋" w:cs="仿宋"/>
          <w:color w:val="000000"/>
          <w:sz w:val="28"/>
          <w:szCs w:val="28"/>
        </w:rPr>
        <w:t>财务成果核算的账户设置（次重点）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财务成果主要经济业务的核算（次重点）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第六节  其他经济业务的核算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其他经济业务核算的主要内容（一般）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其他经济业务核算的账户设置（一般）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其他主要经济业务的核算（次重点，其中投资业务不考查）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bookmarkStart w:id="2" w:name="_Hlk96715269"/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第四章  会计凭证</w:t>
      </w:r>
    </w:p>
    <w:bookmarkEnd w:id="2"/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第一节  会计凭证的作用和种类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会计凭证的作用（一般）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会计凭证的种类（次重点）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第二节  会计凭证的填制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原始凭证的填制（次重点）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记账凭证的填制（重点）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bookmarkStart w:id="3" w:name="_Hlk96715278"/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第三节  会计凭证的审核、传递和保管（不考查）</w:t>
      </w:r>
    </w:p>
    <w:bookmarkEnd w:id="3"/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第五章  账簿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第一节  账簿的意义和种类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账簿的意义（一般）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账簿的种类（一般）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第二节  账簿的设置和登记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序时账簿的设置和登记（次重点）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总分类账簿的设置和登记（不考查）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明细分类账簿的设置和登记（不考查）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第三节  对账和结账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对账（次重点）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结账（次重点）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第四节  记账规则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账簿启用与登记规则（不考查）</w:t>
      </w:r>
    </w:p>
    <w:p>
      <w:pPr>
        <w:ind w:firstLine="560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登记账簿发生错误时更正的方法（重点）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账簿的保管（不考查）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第六章  财产清查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第一节  财产清查的作用和种类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财产清查的作用（不考查）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财产清查的种类（一般）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第二节  财产清查的范围和方法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>1.</w:t>
      </w:r>
      <w:r>
        <w:rPr>
          <w:rFonts w:ascii="仿宋" w:eastAsia="仿宋" w:cs="仿宋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仿宋" w:eastAsia="仿宋" w:cs="仿宋"/>
          <w:color w:val="000000"/>
          <w:sz w:val="28"/>
          <w:szCs w:val="28"/>
        </w:rPr>
        <w:t>财产清查的范围（次重点）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财产清查的方法（一般）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第三节  财产清查结果的处理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财产清查结果处理的步骤（一般）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财产清查结果的账务处理（</w:t>
      </w:r>
      <w:r>
        <w:rPr>
          <w:rFonts w:ascii="仿宋" w:eastAsia="仿宋" w:cs="仿宋"/>
          <w:color w:val="000000"/>
          <w:sz w:val="28"/>
          <w:szCs w:val="28"/>
        </w:rPr>
        <w:t>次重点</w:t>
      </w:r>
      <w:r>
        <w:rPr>
          <w:rFonts w:hint="eastAsia" w:ascii="仿宋" w:eastAsia="仿宋" w:cs="仿宋"/>
          <w:color w:val="000000"/>
          <w:sz w:val="28"/>
          <w:szCs w:val="28"/>
        </w:rPr>
        <w:t>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bookmarkStart w:id="4" w:name="_Hlk96715045"/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第七章  财务会计报告</w:t>
      </w:r>
    </w:p>
    <w:bookmarkEnd w:id="4"/>
    <w:p>
      <w:pPr>
        <w:ind w:firstLine="562" w:firstLineChars="200"/>
        <w:jc w:val="left"/>
        <w:rPr>
          <w:rFonts w:asci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第一节  财务会计报告概述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会计报表的构成和分类（一般）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会计报表的编制程序（一般）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会计报表列报的基本要求（不考查）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第二节  资产负债表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资产负债表的内容和结构（次重点）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资产负债表的编制方法（一般）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第三节  利润表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利润表的内容和结构（次重点）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利润表的编制（一般）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第四节  现金流量表</w:t>
      </w:r>
      <w:r>
        <w:rPr>
          <w:rFonts w:hint="eastAsia" w:ascii="仿宋" w:eastAsia="仿宋" w:cs="仿宋"/>
          <w:color w:val="000000"/>
          <w:sz w:val="28"/>
          <w:szCs w:val="28"/>
        </w:rPr>
        <w:t>（不考查）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第五节  所有者权益变动表</w:t>
      </w:r>
      <w:r>
        <w:rPr>
          <w:rFonts w:hint="eastAsia" w:ascii="仿宋" w:eastAsia="仿宋" w:cs="仿宋"/>
          <w:color w:val="000000"/>
          <w:sz w:val="28"/>
          <w:szCs w:val="28"/>
        </w:rPr>
        <w:t>（不考查）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第六节  会计报表附注</w:t>
      </w:r>
      <w:r>
        <w:rPr>
          <w:rFonts w:hint="eastAsia" w:ascii="仿宋" w:eastAsia="仿宋" w:cs="仿宋"/>
          <w:color w:val="000000"/>
          <w:sz w:val="28"/>
          <w:szCs w:val="28"/>
        </w:rPr>
        <w:t>（不考查）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bookmarkStart w:id="5" w:name="_Hlk96715547"/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第八章  账务处理程序</w:t>
      </w:r>
    </w:p>
    <w:bookmarkEnd w:id="5"/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第一节  账务处理程序概述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账务处理程序的意义（不考查）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合理组织账务处理程序的要求（一般）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账务处理程序的种类（一般）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第二节  记账凭证账务处理程序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记账凭证账务处理程序的特点（一般）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记账凭证账务处理程序的基本内容（一般）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记账凭证账务处理程序举例（一般）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bookmarkStart w:id="6" w:name="_Hlk96715576"/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第三节  汇总记账凭证账务处理程序</w:t>
      </w:r>
      <w:r>
        <w:rPr>
          <w:rFonts w:hint="eastAsia" w:ascii="仿宋" w:eastAsia="仿宋" w:cs="仿宋"/>
          <w:color w:val="000000"/>
          <w:sz w:val="28"/>
          <w:szCs w:val="28"/>
        </w:rPr>
        <w:t>（不考查）</w:t>
      </w:r>
    </w:p>
    <w:bookmarkEnd w:id="6"/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bookmarkStart w:id="7" w:name="_Hlk96715616"/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第四节  科目汇总表账务处理程序</w:t>
      </w:r>
    </w:p>
    <w:bookmarkEnd w:id="7"/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1. </w:t>
      </w:r>
      <w:r>
        <w:rPr>
          <w:rFonts w:hint="eastAsia" w:ascii="仿宋" w:eastAsia="仿宋" w:cs="仿宋"/>
          <w:color w:val="000000"/>
          <w:sz w:val="28"/>
          <w:szCs w:val="28"/>
        </w:rPr>
        <w:t>科目汇总表账务处理程序的特点（次</w:t>
      </w:r>
      <w:r>
        <w:rPr>
          <w:rFonts w:ascii="仿宋" w:eastAsia="仿宋" w:cs="仿宋"/>
          <w:color w:val="000000"/>
          <w:sz w:val="28"/>
          <w:szCs w:val="28"/>
        </w:rPr>
        <w:t>重点</w:t>
      </w:r>
      <w:r>
        <w:rPr>
          <w:rFonts w:hint="eastAsia" w:ascii="仿宋" w:eastAsia="仿宋" w:cs="仿宋"/>
          <w:color w:val="000000"/>
          <w:sz w:val="28"/>
          <w:szCs w:val="28"/>
        </w:rPr>
        <w:t>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ascii="仿宋" w:eastAsia="仿宋" w:cs="仿宋"/>
          <w:color w:val="000000"/>
          <w:sz w:val="28"/>
          <w:szCs w:val="28"/>
        </w:rPr>
        <w:t xml:space="preserve">2. </w:t>
      </w:r>
      <w:r>
        <w:rPr>
          <w:rFonts w:hint="eastAsia" w:ascii="仿宋" w:eastAsia="仿宋" w:cs="仿宋"/>
          <w:color w:val="000000"/>
          <w:sz w:val="28"/>
          <w:szCs w:val="28"/>
        </w:rPr>
        <w:t>科目汇总表账务处理程序的基本内容（次重点）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bookmarkStart w:id="8" w:name="_Hlk96715604"/>
      <w:r>
        <w:rPr>
          <w:rFonts w:ascii="仿宋" w:eastAsia="仿宋" w:cs="仿宋"/>
          <w:color w:val="000000"/>
          <w:sz w:val="28"/>
          <w:szCs w:val="28"/>
        </w:rPr>
        <w:t xml:space="preserve">3. </w:t>
      </w:r>
      <w:r>
        <w:rPr>
          <w:rFonts w:hint="eastAsia" w:ascii="仿宋" w:eastAsia="仿宋" w:cs="仿宋"/>
          <w:color w:val="000000"/>
          <w:sz w:val="28"/>
          <w:szCs w:val="28"/>
        </w:rPr>
        <w:t>科目汇总表账务处理程序举例（不考查）</w:t>
      </w:r>
    </w:p>
    <w:bookmarkEnd w:id="8"/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第五节  多栏式日记账账务处理程序</w:t>
      </w:r>
      <w:r>
        <w:rPr>
          <w:rFonts w:hint="eastAsia" w:ascii="仿宋" w:eastAsia="仿宋" w:cs="仿宋"/>
          <w:color w:val="000000"/>
          <w:sz w:val="28"/>
          <w:szCs w:val="28"/>
        </w:rPr>
        <w:t>（不考查）</w:t>
      </w:r>
    </w:p>
    <w:p>
      <w:pPr>
        <w:ind w:firstLine="562" w:firstLineChars="200"/>
        <w:jc w:val="left"/>
        <w:rPr>
          <w:rFonts w:asci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eastAsia="仿宋" w:cs="仿宋"/>
          <w:b/>
          <w:bCs/>
          <w:color w:val="000000"/>
          <w:sz w:val="28"/>
          <w:szCs w:val="28"/>
        </w:rPr>
        <w:t>第六节  日记总账账务处理程序</w:t>
      </w:r>
      <w:r>
        <w:rPr>
          <w:rFonts w:hint="eastAsia" w:ascii="仿宋" w:eastAsia="仿宋" w:cs="仿宋"/>
          <w:color w:val="000000"/>
          <w:sz w:val="28"/>
          <w:szCs w:val="28"/>
        </w:rPr>
        <w:t>（不考查）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firstLine="562" w:firstLineChars="200"/>
        <w:rPr>
          <w:rFonts w:ascii="仿宋" w:eastAsia="仿宋" w:cs="Times New Roman"/>
          <w:b/>
          <w:sz w:val="28"/>
          <w:szCs w:val="28"/>
        </w:rPr>
      </w:pPr>
      <w:r>
        <w:rPr>
          <w:rFonts w:hint="eastAsia" w:ascii="仿宋" w:eastAsia="仿宋" w:cs="Times New Roman"/>
          <w:b/>
          <w:sz w:val="28"/>
          <w:szCs w:val="28"/>
        </w:rPr>
        <w:t>试卷</w:t>
      </w:r>
      <w:r>
        <w:rPr>
          <w:rFonts w:ascii="仿宋" w:eastAsia="仿宋" w:cs="Times New Roman"/>
          <w:b/>
          <w:sz w:val="28"/>
          <w:szCs w:val="28"/>
        </w:rPr>
        <w:t>结构</w:t>
      </w:r>
    </w:p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</w:rPr>
        <w:t>(试卷总分为150分)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3187"/>
        <w:gridCol w:w="1727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87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1013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题量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7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单项选择题</w:t>
            </w:r>
          </w:p>
        </w:tc>
        <w:tc>
          <w:tcPr>
            <w:tcW w:w="1013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87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判断题</w:t>
            </w:r>
          </w:p>
        </w:tc>
        <w:tc>
          <w:tcPr>
            <w:tcW w:w="1013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87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sz w:val="28"/>
                <w:szCs w:val="28"/>
              </w:rPr>
              <w:t>名词解释</w:t>
            </w:r>
          </w:p>
        </w:tc>
        <w:tc>
          <w:tcPr>
            <w:tcW w:w="1013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87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简答题</w:t>
            </w:r>
          </w:p>
        </w:tc>
        <w:tc>
          <w:tcPr>
            <w:tcW w:w="1013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87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业务题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（根据经济业务编制会计分录）</w:t>
            </w:r>
          </w:p>
        </w:tc>
        <w:tc>
          <w:tcPr>
            <w:tcW w:w="101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</w:t>
            </w:r>
          </w:p>
        </w:tc>
      </w:tr>
    </w:tbl>
    <w:p>
      <w:pPr>
        <w:ind w:firstLine="560" w:firstLineChars="200"/>
        <w:jc w:val="left"/>
        <w:rPr>
          <w:rFonts w:ascii="仿宋" w:eastAsia="仿宋" w:cs="仿宋"/>
          <w:color w:val="000000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925120"/>
    <w:multiLevelType w:val="singleLevel"/>
    <w:tmpl w:val="C4925120"/>
    <w:lvl w:ilvl="0" w:tentative="0">
      <w:start w:val="3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1710E"/>
    <w:rsid w:val="4521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6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2022-03-04T06:55:00Z</dcterms:created>
  <dc:creator>李哲源</dc:creator>
  <cp:lastModifiedBy>李哲源</cp:lastModifiedBy>
  <dcterms:modified xsi:type="dcterms:W3CDTF">2022-03-04T06:57:12Z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1B3F4E49E0F74A669E9EC03CF60FD157</vt:lpwstr>
  </property>
</Properties>
</file>