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951"/>
        <w:gridCol w:w="1536"/>
        <w:gridCol w:w="266"/>
        <w:gridCol w:w="5273"/>
        <w:gridCol w:w="1084"/>
        <w:gridCol w:w="1650"/>
        <w:gridCol w:w="2151"/>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5" w:hRule="atLeast"/>
        </w:trPr>
        <w:tc>
          <w:tcPr>
            <w:tcW w:w="14520" w:type="dxa"/>
            <w:gridSpan w:val="9"/>
            <w:tcBorders>
              <w:top w:val="nil"/>
              <w:left w:val="nil"/>
              <w:bottom w:val="nil"/>
              <w:right w:val="nil"/>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ascii="黑体" w:hAnsi="宋体" w:eastAsia="黑体" w:cs="黑体"/>
                <w:i w:val="0"/>
                <w:iCs w:val="0"/>
                <w:caps w:val="0"/>
                <w:color w:val="auto"/>
                <w:spacing w:val="0"/>
                <w:sz w:val="21"/>
                <w:szCs w:val="21"/>
                <w:u w:val="none"/>
              </w:rPr>
            </w:pPr>
            <w:r>
              <w:rPr>
                <w:rFonts w:hint="eastAsia" w:ascii="黑体" w:hAnsi="宋体" w:eastAsia="黑体" w:cs="黑体"/>
                <w:i w:val="0"/>
                <w:iCs w:val="0"/>
                <w:caps w:val="0"/>
                <w:color w:val="auto"/>
                <w:spacing w:val="0"/>
                <w:kern w:val="0"/>
                <w:sz w:val="21"/>
                <w:szCs w:val="21"/>
                <w:u w:val="none"/>
                <w:bdr w:val="none" w:color="auto" w:sz="0" w:space="0"/>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8" w:hRule="atLeast"/>
        </w:trPr>
        <w:tc>
          <w:tcPr>
            <w:tcW w:w="0" w:type="auto"/>
            <w:gridSpan w:val="9"/>
            <w:tcBorders>
              <w:top w:val="nil"/>
              <w:left w:val="nil"/>
              <w:bottom w:val="nil"/>
              <w:right w:val="nil"/>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黑体" w:hAnsi="宋体" w:eastAsia="黑体" w:cs="黑体"/>
                <w:i w:val="0"/>
                <w:iCs w:val="0"/>
                <w:caps w:val="0"/>
                <w:color w:val="auto"/>
                <w:spacing w:val="0"/>
                <w:sz w:val="21"/>
                <w:szCs w:val="21"/>
                <w:u w:val="none"/>
              </w:rPr>
            </w:pPr>
            <w:r>
              <w:rPr>
                <w:rFonts w:hint="eastAsia" w:ascii="黑体" w:hAnsi="宋体" w:eastAsia="黑体" w:cs="黑体"/>
                <w:i w:val="0"/>
                <w:iCs w:val="0"/>
                <w:caps w:val="0"/>
                <w:color w:val="auto"/>
                <w:spacing w:val="0"/>
                <w:kern w:val="0"/>
                <w:sz w:val="21"/>
                <w:szCs w:val="21"/>
                <w:u w:val="none"/>
                <w:bdr w:val="none" w:color="auto" w:sz="0" w:space="0"/>
                <w:lang w:val="en-US" w:eastAsia="zh-CN" w:bidi="ar"/>
              </w:rPr>
              <w:t>辽宁省2022年普通高等学校专升本专业综合课考试科目和技能考核要点及专业对接一览表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38" w:hRule="atLeast"/>
        </w:trPr>
        <w:tc>
          <w:tcPr>
            <w:tcW w:w="0" w:type="auto"/>
            <w:gridSpan w:val="3"/>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理论课考试内容</w:t>
            </w:r>
          </w:p>
        </w:tc>
        <w:tc>
          <w:tcPr>
            <w:tcW w:w="5322" w:type="dxa"/>
            <w:gridSpan w:val="2"/>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专业技能考核要点</w:t>
            </w:r>
          </w:p>
        </w:tc>
        <w:tc>
          <w:tcPr>
            <w:tcW w:w="1035"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必选课</w:t>
            </w:r>
          </w:p>
        </w:tc>
        <w:tc>
          <w:tcPr>
            <w:tcW w:w="1575"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对应本科专业</w:t>
            </w:r>
          </w:p>
        </w:tc>
        <w:tc>
          <w:tcPr>
            <w:tcW w:w="2628" w:type="dxa"/>
            <w:gridSpan w:val="2"/>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专业考核牵头学校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38" w:hRule="atLeast"/>
        </w:trPr>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代码</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专业名称</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综合课名称</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代码</w:t>
            </w:r>
          </w:p>
        </w:tc>
        <w:tc>
          <w:tcPr>
            <w:tcW w:w="5034"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技能要点</w:t>
            </w:r>
          </w:p>
        </w:tc>
        <w:tc>
          <w:tcPr>
            <w:tcW w:w="1035"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21"/>
                <w:szCs w:val="21"/>
                <w:u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21"/>
                <w:szCs w:val="21"/>
                <w:u w:val="none"/>
              </w:rPr>
            </w:pPr>
          </w:p>
        </w:tc>
        <w:tc>
          <w:tcPr>
            <w:tcW w:w="2054"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代码</w:t>
            </w:r>
          </w:p>
        </w:tc>
        <w:tc>
          <w:tcPr>
            <w:tcW w:w="0" w:type="auto"/>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8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畜牧兽医专业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畜禽繁育、禽生产、猪生产</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01</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1.动物饲料调制技术。2.猪生产与管理技术。</w:t>
            </w:r>
            <w:bookmarkStart w:id="0" w:name="_GoBack"/>
            <w:bookmarkEnd w:id="0"/>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动物科学、动物医学</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63"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电气自动化技术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电气控制技术、电机拖动、数字电子技术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02</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1.常用电气设备的使用、安装、检测与维护。2.电机继电器-接触器控制的设计、安装、调试与故障排除。</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电气工程及其自动化、自动化</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动物医学专业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动物微生物与免疫、动物药理、禽病防治技术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03</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1.免疫接种方法的运用。2.畜禽常见传染病的微生物学诊断。</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动物科学、动物医学</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24"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工艺美术设计（群）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装饰设计基础、设计色彩、陶瓷饰品实务设计与制作</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04</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一）造型基础：1.形象塑造丰富深入。2.素描关系准确、空间层次分明。（二）抽象思维能力：1.能够根据文字内容进行联想、创作。2.创意形式与文字内容相吻合。（三）形态表现能力：1.线条运用熟练。2.主体形象突出。3.形象构成因素生动，具有鲜明的个性。（四）画面构成：1.画面构图结构完整。2.注重形象之间有机协调统一。</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数字媒体艺术</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大连工业大学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5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护理专业（群）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护理学基础、儿科护理学、外科护理</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05</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周围密闭式静脉输液、口腔护理。</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护理学</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锦州医科大学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6"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机械制造与自动化专业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互换性与技术测量、机械设计基础、电工电子技术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06</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掌握制图国家标准及投影图基本知识。2.能够按照要求正确建立图形文件。3.掌握设置图形界限、图层、线型、线宽、颜色、文本和尺寸样式等方法。4.掌握各种绘图命令、图形修改命令。5.掌握文字标注、尺寸标注、图块等操作。6.掌握利用投影法绘制形体的平面图形和根据两视图补画第三视图。7.抄画中等复杂的零件图。8.根据装配示意图和零件图拼画较简单的装配图。9.能对计算机工程图进行管理。</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机械设计制造及其自动化</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大连海洋大学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3"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计算机网络技术专业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计算机网络原理、C语言程序设计、网络安全与维护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07</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1.企业局域网的搭建与配置。2.计算机技术应用。</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网络工程、软件工程、计算机科学与技术</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计算机信息管理专业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数据库原理及应用、计算机网络、网页制作技术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08</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1.程序设计解决实际问题。2.应用文档编辑和数据处理。</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网络工程、软件工程、计算机科学与技术</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5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计算机应用技术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图形与图像处理、C语言程序设计、网页制作</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09</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1.数据库技术。2.程序设计。</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网络工程、软件工程、计算机科学与技术</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建筑工程技术专业（群）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房屋建筑构造、建筑工程施工组织、地基与基础</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10</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施工图识读基本知识。施工图的作用，施工图分类，图纸编排，常用制图标准，施工图识读方法与技巧。2.建筑施工图识读。建筑设计总说明识读，建筑总平面图识读，建筑各层平面图识读，建筑立面图识读，建筑剖面图识读，建筑详图识读。3.结构施工图识读。结构设计总说明的识读，基础结构图的识读，结构平面图的识构件节点详图的识读。4.施工图的自审。建筑和结构施工图综合自审。5.能熟练地运用与施工图纸相关的国家制图标准和图集，掌握结构平面整体表示法制规则。</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土木工程</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辽宁科技学院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旅游管理专业（群）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景区服务与管理、旅游经济学、饭店管理概论</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11</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一）导游服务技能：1.地方陪同、全程陪同、领队服务和景区景点导游服务的程序。2.导游带团技能。3.导游讲解技能。4.导游工作中事故的预防与处理。5.导游对旅游者个别要求的处理。6.导游服务相关知识。（二）导游词讲解技能：1.讲解内容文化内容深厚，主题明确，知识点正确。2.讲解结构合理、层次分明、详略得当。3.讲解线路设计科学。4.语言使用普通话，表达自然流畅。5.讲解角度新颖，通俗易懂，生动幽默富有感染力。（三）饭店餐饮服务技能：1.托盘服务。2.餐巾折花。3.斟酒服务。4.菜肴服务。</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旅游管理</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37"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汽车运用与维修技术专业（群）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汽油发动机电控系统检测与修复、汽车发动机机械系统检测与修复、汽车底盘机械系统检测与维修</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12</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一）使用解码仪对传感器进行动态检测：1.掌握解码仪的正确使用方法；2.掌握使用解码仪调取发动机电控系统故障码的方法；3.能够使用解码仪分析数据流，确定故障传感器。（二）使用万用表对传感器进行静态检测：1.掌握使用万用表检测传感器元件的方法；2.掌握使用万用表检测传感器线路故障的方法。（三）排除故障：1.掌握电控发动机传感器的正确更换方法；2.能够按照规范要求排除故障，使发动机正常工作。</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汽车服务工程</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大连海洋大学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软件技术专业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Java程序设计、网络数据库管理、软件测试技术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13</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1.C语言程序设计。2.网络数据库管理。</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网络工程、软件工程、计算机科学与技术</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8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应用化工技术专业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化工分析、燃料油生产技术、反应过程与技术</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14</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1.粗食盐的提纯。2.酸碱中和滴定；水中铬的测定；醋酸电离度和电离常数的测定三个实验中选取一个。</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化学工程与工艺</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2205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辽宁石油化工大学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2"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园艺技术专业群</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田间试验与统计分析、土壤肥料、园艺设施</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15</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1.能正确识别常见的蔬菜种子、秧苗，掌握浸种催芽、种子消毒等操作过程，掌握配置营养土，完成播种、分苗操作过程，掌握蔬菜靠接、插接、贴接等嫁接方法。</w:t>
            </w:r>
            <w:r>
              <w:rPr>
                <w:rFonts w:hint="eastAsia" w:ascii="宋体" w:hAnsi="宋体" w:eastAsia="宋体" w:cs="宋体"/>
                <w:i w:val="0"/>
                <w:iCs w:val="0"/>
                <w:caps w:val="0"/>
                <w:color w:val="auto"/>
                <w:spacing w:val="0"/>
                <w:kern w:val="0"/>
                <w:sz w:val="21"/>
                <w:szCs w:val="21"/>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1"/>
                <w:szCs w:val="21"/>
                <w:u w:val="none"/>
                <w:bdr w:val="none" w:color="auto" w:sz="0" w:space="0"/>
                <w:lang w:val="en-US" w:eastAsia="zh-CN" w:bidi="ar"/>
              </w:rPr>
              <w:t>2.能正确识别常见果树的枝条和常见树形，掌握果树苗木嫁接、授粉的程序。</w:t>
            </w:r>
            <w:r>
              <w:rPr>
                <w:rFonts w:hint="eastAsia" w:ascii="宋体" w:hAnsi="宋体" w:eastAsia="宋体" w:cs="宋体"/>
                <w:i w:val="0"/>
                <w:iCs w:val="0"/>
                <w:caps w:val="0"/>
                <w:color w:val="auto"/>
                <w:spacing w:val="0"/>
                <w:kern w:val="0"/>
                <w:sz w:val="21"/>
                <w:szCs w:val="21"/>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1"/>
                <w:szCs w:val="21"/>
                <w:u w:val="none"/>
                <w:bdr w:val="none" w:color="auto" w:sz="0" w:space="0"/>
                <w:lang w:val="en-US" w:eastAsia="zh-CN" w:bidi="ar"/>
              </w:rPr>
              <w:t>3.能够正确识别常见花卉的种类及其常用的繁殖方法。</w:t>
            </w:r>
            <w:r>
              <w:rPr>
                <w:rFonts w:hint="eastAsia" w:ascii="宋体" w:hAnsi="宋体" w:eastAsia="宋体" w:cs="宋体"/>
                <w:i w:val="0"/>
                <w:iCs w:val="0"/>
                <w:caps w:val="0"/>
                <w:color w:val="auto"/>
                <w:spacing w:val="0"/>
                <w:kern w:val="0"/>
                <w:sz w:val="21"/>
                <w:szCs w:val="21"/>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1"/>
                <w:szCs w:val="21"/>
                <w:u w:val="none"/>
                <w:bdr w:val="none" w:color="auto" w:sz="0" w:space="0"/>
                <w:lang w:val="en-US" w:eastAsia="zh-CN" w:bidi="ar"/>
              </w:rPr>
              <w:t>4.能够正确识别园艺作物常见病害、虫害和田间杂草。</w:t>
            </w:r>
            <w:r>
              <w:rPr>
                <w:rFonts w:hint="eastAsia" w:ascii="宋体" w:hAnsi="宋体" w:eastAsia="宋体" w:cs="宋体"/>
                <w:i w:val="0"/>
                <w:iCs w:val="0"/>
                <w:caps w:val="0"/>
                <w:color w:val="auto"/>
                <w:spacing w:val="0"/>
                <w:kern w:val="0"/>
                <w:sz w:val="21"/>
                <w:szCs w:val="21"/>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1"/>
                <w:szCs w:val="21"/>
                <w:u w:val="none"/>
                <w:bdr w:val="none" w:color="auto" w:sz="0" w:space="0"/>
                <w:lang w:val="en-US" w:eastAsia="zh-CN" w:bidi="ar"/>
              </w:rPr>
              <w:t>5.掌握选择适宜杂交用的植株和花朵的正确方法，并能够熟练完成不同蔬菜去雄、杂交授粉等操作。</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思政</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园艺</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自动化</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单片机技术及应用、自动控制原理、可编程控制技术及应用</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16</w:t>
            </w:r>
          </w:p>
        </w:tc>
        <w:tc>
          <w:tcPr>
            <w:tcW w:w="50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1.可编程控制器应用技能。2.电气控制技术应用技能。</w:t>
            </w:r>
          </w:p>
        </w:tc>
        <w:tc>
          <w:tcPr>
            <w:tcW w:w="1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数学</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lang w:val="en-US" w:eastAsia="zh-CN" w:bidi="ar"/>
              </w:rPr>
              <w:t>电气工程及其自动化、自动化</w:t>
            </w:r>
          </w:p>
        </w:tc>
        <w:tc>
          <w:tcPr>
            <w:tcW w:w="20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bdr w:val="none" w:color="auto" w:sz="0" w:space="0"/>
                <w:lang w:val="en-US" w:eastAsia="zh-CN" w:bidi="ar"/>
              </w:rPr>
              <w:t>沈阳工程学院</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A334A61"/>
    <w:rsid w:val="3A33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2022-05-06T02:17:00Z</dcterms:created>
  <dc:creator>Administrator</dc:creator>
  <cp:lastModifiedBy>Administrator</cp:lastModifiedBy>
  <dcterms:modified xsi:type="dcterms:W3CDTF">2022-05-06T02:18:58Z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2FA8769B2628470897458EF81F017CC0</vt:lpwstr>
  </property>
</Properties>
</file>