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DF" w:rsidRDefault="00003B97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202</w:t>
      </w:r>
      <w:r w:rsidR="009B3D37">
        <w:rPr>
          <w:rFonts w:ascii="黑体" w:eastAsia="黑体" w:hAnsi="黑体" w:cs="黑体" w:hint="eastAsia"/>
          <w:b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黑体" w:cs="黑体" w:hint="eastAsia"/>
          <w:b/>
          <w:sz w:val="32"/>
          <w:szCs w:val="32"/>
        </w:rPr>
        <w:t>年专升本《</w:t>
      </w:r>
      <w:r>
        <w:rPr>
          <w:rFonts w:ascii="黑体" w:eastAsia="黑体" w:hAnsi="黑体" w:cs="黑体" w:hint="eastAsia"/>
          <w:b/>
          <w:sz w:val="32"/>
          <w:szCs w:val="32"/>
        </w:rPr>
        <w:t>市场营销学</w:t>
      </w:r>
      <w:r>
        <w:rPr>
          <w:rFonts w:ascii="黑体" w:eastAsia="黑体" w:hAnsi="黑体" w:cs="黑体" w:hint="eastAsia"/>
          <w:b/>
          <w:sz w:val="32"/>
          <w:szCs w:val="32"/>
        </w:rPr>
        <w:t>》考试大纲</w:t>
      </w:r>
    </w:p>
    <w:p w:rsidR="009B05DF" w:rsidRDefault="00003B97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一、总纲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本大纲的制定旨在贯彻国家和安徽省的相关要求，依据有关政策文件，根据“宽口径、厚基础、强能力、高素质”的原则，实现培养</w:t>
      </w:r>
      <w:r>
        <w:rPr>
          <w:rFonts w:ascii="仿宋" w:eastAsia="仿宋" w:hAnsi="仿宋" w:cs="仿宋" w:hint="eastAsia"/>
          <w:sz w:val="28"/>
          <w:szCs w:val="28"/>
        </w:rPr>
        <w:t>市场营销</w:t>
      </w:r>
      <w:r>
        <w:rPr>
          <w:rFonts w:ascii="仿宋" w:eastAsia="仿宋" w:hAnsi="仿宋" w:cs="仿宋" w:hint="eastAsia"/>
          <w:sz w:val="28"/>
          <w:szCs w:val="28"/>
        </w:rPr>
        <w:t>管理中高级应用性人才的目标。考查内容以</w:t>
      </w:r>
      <w:r>
        <w:rPr>
          <w:rFonts w:ascii="仿宋" w:eastAsia="仿宋" w:hAnsi="仿宋" w:cs="仿宋" w:hint="eastAsia"/>
          <w:sz w:val="28"/>
          <w:szCs w:val="28"/>
        </w:rPr>
        <w:t>市场营销经营</w:t>
      </w:r>
      <w:r>
        <w:rPr>
          <w:rFonts w:ascii="仿宋" w:eastAsia="仿宋" w:hAnsi="仿宋" w:cs="仿宋" w:hint="eastAsia"/>
          <w:sz w:val="28"/>
          <w:szCs w:val="28"/>
        </w:rPr>
        <w:t>管理过程为主线，围绕</w:t>
      </w:r>
      <w:r>
        <w:rPr>
          <w:rFonts w:ascii="仿宋" w:eastAsia="仿宋" w:hAnsi="仿宋" w:cs="仿宋" w:hint="eastAsia"/>
          <w:sz w:val="28"/>
          <w:szCs w:val="28"/>
        </w:rPr>
        <w:t>市场营销经营</w:t>
      </w:r>
      <w:r>
        <w:rPr>
          <w:rFonts w:ascii="仿宋" w:eastAsia="仿宋" w:hAnsi="仿宋" w:cs="仿宋" w:hint="eastAsia"/>
          <w:sz w:val="28"/>
          <w:szCs w:val="28"/>
        </w:rPr>
        <w:t>管理活动中的</w:t>
      </w:r>
      <w:r>
        <w:rPr>
          <w:rFonts w:ascii="仿宋" w:eastAsia="仿宋" w:hAnsi="仿宋" w:cs="仿宋" w:hint="eastAsia"/>
          <w:sz w:val="28"/>
          <w:szCs w:val="28"/>
        </w:rPr>
        <w:t>市场分析、市场营销战略、市场营销策略以及市场营销管理过程</w:t>
      </w:r>
      <w:r>
        <w:rPr>
          <w:rFonts w:ascii="仿宋" w:eastAsia="仿宋" w:hAnsi="仿宋" w:cs="仿宋" w:hint="eastAsia"/>
          <w:sz w:val="28"/>
          <w:szCs w:val="28"/>
        </w:rPr>
        <w:t>等内容展开，使学生具备坚实的现代</w:t>
      </w:r>
      <w:r>
        <w:rPr>
          <w:rFonts w:ascii="仿宋" w:eastAsia="仿宋" w:hAnsi="仿宋" w:cs="仿宋" w:hint="eastAsia"/>
          <w:sz w:val="28"/>
          <w:szCs w:val="28"/>
        </w:rPr>
        <w:t>市场营销管理</w:t>
      </w:r>
      <w:r>
        <w:rPr>
          <w:rFonts w:ascii="仿宋" w:eastAsia="仿宋" w:hAnsi="仿宋" w:cs="仿宋" w:hint="eastAsia"/>
          <w:sz w:val="28"/>
          <w:szCs w:val="28"/>
        </w:rPr>
        <w:t>理论基础，掌握</w:t>
      </w:r>
      <w:r>
        <w:rPr>
          <w:rFonts w:ascii="仿宋" w:eastAsia="仿宋" w:hAnsi="仿宋" w:cs="仿宋" w:hint="eastAsia"/>
          <w:sz w:val="28"/>
          <w:szCs w:val="28"/>
        </w:rPr>
        <w:t>现代市场营销管理科学</w:t>
      </w:r>
      <w:r>
        <w:rPr>
          <w:rFonts w:ascii="仿宋" w:eastAsia="仿宋" w:hAnsi="仿宋" w:cs="仿宋" w:hint="eastAsia"/>
          <w:sz w:val="28"/>
          <w:szCs w:val="28"/>
        </w:rPr>
        <w:t>，熟练应用</w:t>
      </w:r>
      <w:r>
        <w:rPr>
          <w:rFonts w:ascii="仿宋" w:eastAsia="仿宋" w:hAnsi="仿宋" w:cs="仿宋" w:hint="eastAsia"/>
          <w:sz w:val="28"/>
          <w:szCs w:val="28"/>
        </w:rPr>
        <w:t>市场营销</w:t>
      </w:r>
      <w:r>
        <w:rPr>
          <w:rFonts w:ascii="仿宋" w:eastAsia="仿宋" w:hAnsi="仿宋" w:cs="仿宋" w:hint="eastAsia"/>
          <w:sz w:val="28"/>
          <w:szCs w:val="28"/>
        </w:rPr>
        <w:t>工具开</w:t>
      </w:r>
      <w:r>
        <w:rPr>
          <w:rFonts w:ascii="仿宋" w:eastAsia="仿宋" w:hAnsi="仿宋" w:cs="仿宋" w:hint="eastAsia"/>
          <w:sz w:val="28"/>
          <w:szCs w:val="28"/>
        </w:rPr>
        <w:t>展</w:t>
      </w:r>
      <w:r>
        <w:rPr>
          <w:rFonts w:ascii="仿宋" w:eastAsia="仿宋" w:hAnsi="仿宋" w:cs="仿宋" w:hint="eastAsia"/>
          <w:sz w:val="28"/>
          <w:szCs w:val="28"/>
        </w:rPr>
        <w:t>企业商务经营活动</w:t>
      </w:r>
      <w:r>
        <w:rPr>
          <w:rFonts w:ascii="仿宋" w:eastAsia="仿宋" w:hAnsi="仿宋" w:cs="仿宋" w:hint="eastAsia"/>
          <w:sz w:val="28"/>
          <w:szCs w:val="28"/>
        </w:rPr>
        <w:t>。考试以</w:t>
      </w:r>
      <w:r>
        <w:rPr>
          <w:rFonts w:ascii="仿宋" w:eastAsia="仿宋" w:hAnsi="仿宋" w:cs="仿宋" w:hint="eastAsia"/>
          <w:sz w:val="28"/>
          <w:szCs w:val="28"/>
        </w:rPr>
        <w:t>市场营销学</w:t>
      </w:r>
      <w:r>
        <w:rPr>
          <w:rFonts w:ascii="仿宋" w:eastAsia="仿宋" w:hAnsi="仿宋" w:cs="仿宋" w:hint="eastAsia"/>
          <w:sz w:val="28"/>
          <w:szCs w:val="28"/>
        </w:rPr>
        <w:t>相关理论知识为基础，强调课程的综合性和实践应用性，通过对各章节知识要点的扎实掌握和融会贯通实现创新性。</w:t>
      </w:r>
    </w:p>
    <w:p w:rsidR="009B05DF" w:rsidRDefault="00003B97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二、学科考查内容纲要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（一）考核目标与要求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本课程考试参考书目：《</w:t>
      </w:r>
      <w:r>
        <w:rPr>
          <w:rFonts w:ascii="仿宋" w:eastAsia="仿宋" w:hAnsi="仿宋" w:cs="仿宋" w:hint="eastAsia"/>
          <w:sz w:val="28"/>
          <w:szCs w:val="28"/>
        </w:rPr>
        <w:t>市场营销学通论</w:t>
      </w:r>
      <w:r>
        <w:rPr>
          <w:rFonts w:ascii="仿宋" w:eastAsia="仿宋" w:hAnsi="仿宋" w:cs="仿宋" w:hint="eastAsia"/>
          <w:sz w:val="28"/>
          <w:szCs w:val="28"/>
        </w:rPr>
        <w:t>》（第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版），</w:t>
      </w:r>
      <w:r>
        <w:rPr>
          <w:rFonts w:ascii="仿宋" w:eastAsia="仿宋" w:hAnsi="仿宋" w:cs="仿宋" w:hint="eastAsia"/>
          <w:sz w:val="28"/>
          <w:szCs w:val="28"/>
        </w:rPr>
        <w:t>郭国庆</w:t>
      </w:r>
      <w:r>
        <w:rPr>
          <w:rFonts w:ascii="仿宋" w:eastAsia="仿宋" w:hAnsi="仿宋" w:cs="仿宋" w:hint="eastAsia"/>
          <w:sz w:val="28"/>
          <w:szCs w:val="28"/>
        </w:rPr>
        <w:t>，编著，</w:t>
      </w:r>
      <w:r>
        <w:rPr>
          <w:rFonts w:ascii="仿宋" w:eastAsia="仿宋" w:hAnsi="仿宋" w:cs="仿宋" w:hint="eastAsia"/>
          <w:sz w:val="28"/>
          <w:szCs w:val="28"/>
        </w:rPr>
        <w:t>中国人民大学</w:t>
      </w:r>
      <w:r>
        <w:rPr>
          <w:rFonts w:ascii="仿宋" w:eastAsia="仿宋" w:hAnsi="仿宋" w:cs="仿宋" w:hint="eastAsia"/>
          <w:sz w:val="28"/>
          <w:szCs w:val="28"/>
        </w:rPr>
        <w:t>出版社，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市场营销学通论</w:t>
      </w:r>
      <w:r>
        <w:rPr>
          <w:rFonts w:ascii="仿宋" w:eastAsia="仿宋" w:hAnsi="仿宋" w:cs="仿宋" w:hint="eastAsia"/>
          <w:sz w:val="28"/>
          <w:szCs w:val="28"/>
        </w:rPr>
        <w:t>》课程是</w:t>
      </w:r>
      <w:r>
        <w:rPr>
          <w:rFonts w:ascii="仿宋" w:eastAsia="仿宋" w:hAnsi="仿宋" w:cs="仿宋" w:hint="eastAsia"/>
          <w:sz w:val="28"/>
          <w:szCs w:val="28"/>
        </w:rPr>
        <w:t>市场营销</w:t>
      </w:r>
      <w:r>
        <w:rPr>
          <w:rFonts w:ascii="仿宋" w:eastAsia="仿宋" w:hAnsi="仿宋" w:cs="仿宋" w:hint="eastAsia"/>
          <w:sz w:val="28"/>
          <w:szCs w:val="28"/>
        </w:rPr>
        <w:t>专业的核心基础课程，在</w:t>
      </w:r>
      <w:r>
        <w:rPr>
          <w:rFonts w:ascii="仿宋" w:eastAsia="仿宋" w:hAnsi="仿宋" w:cs="仿宋" w:hint="eastAsia"/>
          <w:sz w:val="28"/>
          <w:szCs w:val="28"/>
        </w:rPr>
        <w:t>市场营销</w:t>
      </w:r>
      <w:r>
        <w:rPr>
          <w:rFonts w:ascii="仿宋" w:eastAsia="仿宋" w:hAnsi="仿宋" w:cs="仿宋" w:hint="eastAsia"/>
          <w:sz w:val="28"/>
          <w:szCs w:val="28"/>
        </w:rPr>
        <w:t>专业课程体系中有着重要的地位和作用。通过对</w:t>
      </w:r>
      <w:r>
        <w:rPr>
          <w:rFonts w:ascii="仿宋" w:eastAsia="仿宋" w:hAnsi="仿宋" w:cs="仿宋" w:hint="eastAsia"/>
          <w:sz w:val="28"/>
          <w:szCs w:val="28"/>
        </w:rPr>
        <w:t>市场营销</w:t>
      </w:r>
      <w:r>
        <w:rPr>
          <w:rFonts w:ascii="仿宋" w:eastAsia="仿宋" w:hAnsi="仿宋" w:cs="仿宋" w:hint="eastAsia"/>
          <w:sz w:val="28"/>
          <w:szCs w:val="28"/>
        </w:rPr>
        <w:t>相关概念、基本理论、业务流程以及案例的教学，培养学生对</w:t>
      </w:r>
      <w:r>
        <w:rPr>
          <w:rFonts w:ascii="仿宋" w:eastAsia="仿宋" w:hAnsi="仿宋" w:cs="仿宋" w:hint="eastAsia"/>
          <w:sz w:val="28"/>
          <w:szCs w:val="28"/>
        </w:rPr>
        <w:t>市场营销</w:t>
      </w:r>
      <w:r>
        <w:rPr>
          <w:rFonts w:ascii="仿宋" w:eastAsia="仿宋" w:hAnsi="仿宋" w:cs="仿宋" w:hint="eastAsia"/>
          <w:sz w:val="28"/>
          <w:szCs w:val="28"/>
        </w:rPr>
        <w:t>相关领域的学习与探究兴趣，解决</w:t>
      </w:r>
      <w:r>
        <w:rPr>
          <w:rFonts w:ascii="仿宋" w:eastAsia="仿宋" w:hAnsi="仿宋" w:cs="仿宋" w:hint="eastAsia"/>
          <w:sz w:val="28"/>
          <w:szCs w:val="28"/>
        </w:rPr>
        <w:t>市场营销</w:t>
      </w:r>
      <w:r>
        <w:rPr>
          <w:rFonts w:ascii="仿宋" w:eastAsia="仿宋" w:hAnsi="仿宋" w:cs="仿宋" w:hint="eastAsia"/>
          <w:sz w:val="28"/>
          <w:szCs w:val="28"/>
        </w:rPr>
        <w:t>领域基本问题与现象的能力，使得学生具备更为扎实和全面的学科素养。具体包括：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能力目标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能够简述</w:t>
      </w:r>
      <w:r>
        <w:rPr>
          <w:rFonts w:ascii="仿宋" w:eastAsia="仿宋" w:hAnsi="仿宋" w:cs="仿宋" w:hint="eastAsia"/>
          <w:bCs/>
          <w:sz w:val="28"/>
          <w:szCs w:val="28"/>
        </w:rPr>
        <w:t>企业市场营销活动状况</w:t>
      </w:r>
      <w:r>
        <w:rPr>
          <w:rFonts w:ascii="仿宋" w:eastAsia="仿宋" w:hAnsi="仿宋" w:cs="仿宋" w:hint="eastAsia"/>
          <w:bCs/>
          <w:sz w:val="28"/>
          <w:szCs w:val="28"/>
        </w:rPr>
        <w:t>以及各个阶段的代表性事件及其重要意义；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能够结合自身学习、生活、工作等实际对</w:t>
      </w:r>
      <w:r>
        <w:rPr>
          <w:rFonts w:ascii="仿宋" w:eastAsia="仿宋" w:hAnsi="仿宋" w:cs="仿宋" w:hint="eastAsia"/>
          <w:bCs/>
          <w:sz w:val="28"/>
          <w:szCs w:val="28"/>
        </w:rPr>
        <w:t>企业市场</w:t>
      </w:r>
      <w:r>
        <w:rPr>
          <w:rFonts w:ascii="仿宋" w:eastAsia="仿宋" w:hAnsi="仿宋" w:cs="仿宋" w:hint="eastAsia"/>
          <w:bCs/>
          <w:sz w:val="28"/>
          <w:szCs w:val="28"/>
        </w:rPr>
        <w:t>具体</w:t>
      </w:r>
      <w:r>
        <w:rPr>
          <w:rFonts w:ascii="仿宋" w:eastAsia="仿宋" w:hAnsi="仿宋" w:cs="仿宋" w:hint="eastAsia"/>
          <w:bCs/>
          <w:sz w:val="28"/>
          <w:szCs w:val="28"/>
        </w:rPr>
        <w:t>分析和制定</w:t>
      </w:r>
      <w:r>
        <w:rPr>
          <w:rFonts w:ascii="仿宋" w:eastAsia="仿宋" w:hAnsi="仿宋" w:cs="仿宋" w:hint="eastAsia"/>
          <w:bCs/>
          <w:sz w:val="28"/>
          <w:szCs w:val="28"/>
        </w:rPr>
        <w:t>进行调研和总结；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能够运用</w:t>
      </w:r>
      <w:r>
        <w:rPr>
          <w:rFonts w:ascii="仿宋" w:eastAsia="仿宋" w:hAnsi="仿宋" w:cs="仿宋" w:hint="eastAsia"/>
          <w:bCs/>
          <w:sz w:val="28"/>
          <w:szCs w:val="28"/>
        </w:rPr>
        <w:t>企业市场营销</w:t>
      </w:r>
      <w:r>
        <w:rPr>
          <w:rFonts w:ascii="仿宋" w:eastAsia="仿宋" w:hAnsi="仿宋" w:cs="仿宋" w:hint="eastAsia"/>
          <w:bCs/>
          <w:sz w:val="28"/>
          <w:szCs w:val="28"/>
        </w:rPr>
        <w:t>的相关知识分析当前企业</w:t>
      </w:r>
      <w:r>
        <w:rPr>
          <w:rFonts w:ascii="仿宋" w:eastAsia="仿宋" w:hAnsi="仿宋" w:cs="仿宋" w:hint="eastAsia"/>
          <w:bCs/>
          <w:sz w:val="28"/>
          <w:szCs w:val="28"/>
        </w:rPr>
        <w:t>营销</w:t>
      </w:r>
      <w:r>
        <w:rPr>
          <w:rFonts w:ascii="仿宋" w:eastAsia="仿宋" w:hAnsi="仿宋" w:cs="仿宋" w:hint="eastAsia"/>
          <w:bCs/>
          <w:sz w:val="28"/>
          <w:szCs w:val="28"/>
        </w:rPr>
        <w:t>活动中面临的各类问题；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能够结合已有知识分析某一具体</w:t>
      </w:r>
      <w:r>
        <w:rPr>
          <w:rFonts w:ascii="仿宋" w:eastAsia="仿宋" w:hAnsi="仿宋" w:cs="仿宋" w:hint="eastAsia"/>
          <w:bCs/>
          <w:sz w:val="28"/>
          <w:szCs w:val="28"/>
        </w:rPr>
        <w:t>企业</w:t>
      </w:r>
      <w:r>
        <w:rPr>
          <w:rFonts w:ascii="仿宋" w:eastAsia="仿宋" w:hAnsi="仿宋" w:cs="仿宋" w:hint="eastAsia"/>
          <w:bCs/>
          <w:sz w:val="28"/>
          <w:szCs w:val="28"/>
        </w:rPr>
        <w:t>的</w:t>
      </w:r>
      <w:r>
        <w:rPr>
          <w:rFonts w:ascii="仿宋" w:eastAsia="仿宋" w:hAnsi="仿宋" w:cs="仿宋" w:hint="eastAsia"/>
          <w:bCs/>
          <w:sz w:val="28"/>
          <w:szCs w:val="28"/>
        </w:rPr>
        <w:t>营销</w:t>
      </w:r>
      <w:r>
        <w:rPr>
          <w:rFonts w:ascii="仿宋" w:eastAsia="仿宋" w:hAnsi="仿宋" w:cs="仿宋" w:hint="eastAsia"/>
          <w:bCs/>
          <w:sz w:val="28"/>
          <w:szCs w:val="28"/>
        </w:rPr>
        <w:t>模式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知识目标</w:t>
      </w:r>
    </w:p>
    <w:p w:rsidR="009B05DF" w:rsidRDefault="00003B97">
      <w:pPr>
        <w:spacing w:line="360" w:lineRule="auto"/>
        <w:ind w:left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</w:t>
      </w:r>
      <w:r>
        <w:rPr>
          <w:rFonts w:ascii="仿宋" w:eastAsia="仿宋" w:hAnsi="仿宋" w:cs="仿宋" w:hint="eastAsia"/>
          <w:sz w:val="28"/>
          <w:szCs w:val="28"/>
        </w:rPr>
        <w:t>营销相关</w:t>
      </w:r>
      <w:r>
        <w:rPr>
          <w:rFonts w:ascii="仿宋" w:eastAsia="仿宋" w:hAnsi="仿宋" w:cs="仿宋" w:hint="eastAsia"/>
          <w:sz w:val="28"/>
          <w:szCs w:val="28"/>
        </w:rPr>
        <w:t>概念、基本理论以及一般框架结构；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了解</w:t>
      </w:r>
      <w:r>
        <w:rPr>
          <w:rFonts w:ascii="仿宋" w:eastAsia="仿宋" w:hAnsi="仿宋" w:cs="仿宋" w:hint="eastAsia"/>
          <w:bCs/>
          <w:sz w:val="28"/>
          <w:szCs w:val="28"/>
        </w:rPr>
        <w:t>企业营销活动</w:t>
      </w:r>
      <w:r>
        <w:rPr>
          <w:rFonts w:ascii="仿宋" w:eastAsia="仿宋" w:hAnsi="仿宋" w:cs="仿宋" w:hint="eastAsia"/>
          <w:bCs/>
          <w:sz w:val="28"/>
          <w:szCs w:val="28"/>
        </w:rPr>
        <w:t>的发展历程、现状与趋势；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掌握当前</w:t>
      </w:r>
      <w:r>
        <w:rPr>
          <w:rFonts w:ascii="仿宋" w:eastAsia="仿宋" w:hAnsi="仿宋" w:cs="仿宋" w:hint="eastAsia"/>
          <w:bCs/>
          <w:sz w:val="28"/>
          <w:szCs w:val="28"/>
        </w:rPr>
        <w:t>较成熟企业市场营销</w:t>
      </w:r>
      <w:r>
        <w:rPr>
          <w:rFonts w:ascii="仿宋" w:eastAsia="仿宋" w:hAnsi="仿宋" w:cs="仿宋" w:hint="eastAsia"/>
          <w:bCs/>
          <w:sz w:val="28"/>
          <w:szCs w:val="28"/>
        </w:rPr>
        <w:t>的主要</w:t>
      </w:r>
      <w:r>
        <w:rPr>
          <w:rFonts w:ascii="仿宋" w:eastAsia="仿宋" w:hAnsi="仿宋" w:cs="仿宋" w:hint="eastAsia"/>
          <w:bCs/>
          <w:sz w:val="28"/>
          <w:szCs w:val="28"/>
        </w:rPr>
        <w:t>经营</w:t>
      </w:r>
      <w:r>
        <w:rPr>
          <w:rFonts w:ascii="仿宋" w:eastAsia="仿宋" w:hAnsi="仿宋" w:cs="仿宋" w:hint="eastAsia"/>
          <w:bCs/>
          <w:sz w:val="28"/>
          <w:szCs w:val="28"/>
        </w:rPr>
        <w:t>模式</w:t>
      </w:r>
      <w:r>
        <w:rPr>
          <w:rFonts w:ascii="仿宋" w:eastAsia="仿宋" w:hAnsi="仿宋" w:cs="仿宋" w:hint="eastAsia"/>
          <w:bCs/>
          <w:sz w:val="28"/>
          <w:szCs w:val="28"/>
        </w:rPr>
        <w:t>及营销策略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</w:t>
      </w:r>
      <w:r>
        <w:rPr>
          <w:rFonts w:ascii="仿宋" w:eastAsia="仿宋" w:hAnsi="仿宋" w:cs="仿宋" w:hint="eastAsia"/>
          <w:bCs/>
          <w:sz w:val="28"/>
          <w:szCs w:val="28"/>
        </w:rPr>
        <w:t>分析企业开展市场营销活动的内外部环境要素的能力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</w:t>
      </w:r>
      <w:r>
        <w:rPr>
          <w:rFonts w:ascii="仿宋" w:eastAsia="仿宋" w:hAnsi="仿宋" w:cs="仿宋" w:hint="eastAsia"/>
          <w:bCs/>
          <w:sz w:val="28"/>
          <w:szCs w:val="28"/>
        </w:rPr>
        <w:t>制定某一案例企业市场营销管理的具体步骤的能力</w:t>
      </w:r>
      <w:r>
        <w:rPr>
          <w:rFonts w:ascii="仿宋" w:eastAsia="仿宋" w:hAnsi="仿宋" w:cs="仿宋" w:hint="eastAsia"/>
          <w:bCs/>
          <w:sz w:val="28"/>
          <w:szCs w:val="28"/>
        </w:rPr>
        <w:t>；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掌握</w:t>
      </w:r>
      <w:r>
        <w:rPr>
          <w:rFonts w:ascii="仿宋" w:eastAsia="仿宋" w:hAnsi="仿宋" w:cs="仿宋" w:hint="eastAsia"/>
          <w:bCs/>
          <w:sz w:val="28"/>
          <w:szCs w:val="28"/>
        </w:rPr>
        <w:t>营销战略及营销策略的有效制定在企业或项目中</w:t>
      </w:r>
      <w:r>
        <w:rPr>
          <w:rFonts w:ascii="仿宋" w:eastAsia="仿宋" w:hAnsi="仿宋" w:cs="仿宋" w:hint="eastAsia"/>
          <w:bCs/>
          <w:sz w:val="28"/>
          <w:szCs w:val="28"/>
        </w:rPr>
        <w:t>的重要性；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3.</w:t>
      </w:r>
      <w:r>
        <w:rPr>
          <w:rFonts w:ascii="仿宋" w:eastAsia="仿宋" w:hAnsi="仿宋" w:cs="仿宋" w:hint="eastAsia"/>
          <w:sz w:val="28"/>
          <w:szCs w:val="28"/>
        </w:rPr>
        <w:t>素质目标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培养学生的团队协作能力、社会责任意识以及诚</w:t>
      </w:r>
      <w:r>
        <w:rPr>
          <w:rFonts w:ascii="仿宋" w:eastAsia="仿宋" w:hAnsi="仿宋" w:cs="仿宋" w:hint="eastAsia"/>
          <w:sz w:val="28"/>
          <w:szCs w:val="28"/>
        </w:rPr>
        <w:t>信</w:t>
      </w:r>
      <w:r>
        <w:rPr>
          <w:rFonts w:ascii="仿宋" w:eastAsia="仿宋" w:hAnsi="仿宋" w:cs="仿宋" w:hint="eastAsia"/>
          <w:sz w:val="28"/>
          <w:szCs w:val="28"/>
        </w:rPr>
        <w:t>经营的品德；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</w:t>
      </w:r>
      <w:r>
        <w:rPr>
          <w:rFonts w:ascii="仿宋" w:eastAsia="仿宋" w:hAnsi="仿宋" w:cs="仿宋" w:hint="eastAsia"/>
          <w:sz w:val="28"/>
          <w:szCs w:val="28"/>
        </w:rPr>
        <w:t>具有</w:t>
      </w:r>
      <w:r>
        <w:rPr>
          <w:rFonts w:ascii="仿宋" w:eastAsia="仿宋" w:hAnsi="仿宋" w:cs="仿宋" w:hint="eastAsia"/>
          <w:sz w:val="28"/>
          <w:szCs w:val="28"/>
        </w:rPr>
        <w:t>良好的人际交流与沟通能力；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培养学生分析问题解决问题的能力及在实践中不断创新的能力；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培养学生吃苦耐劳的敬业精神和职业素养。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（二）考试范围与要求</w:t>
      </w:r>
    </w:p>
    <w:p w:rsidR="009B05DF" w:rsidRDefault="00003B9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考试范围主要围绕</w:t>
      </w:r>
      <w:r>
        <w:rPr>
          <w:rFonts w:ascii="仿宋" w:eastAsia="仿宋" w:hAnsi="仿宋" w:cs="仿宋" w:hint="eastAsia"/>
          <w:sz w:val="28"/>
          <w:szCs w:val="28"/>
        </w:rPr>
        <w:t>营销</w:t>
      </w:r>
      <w:r>
        <w:rPr>
          <w:rFonts w:ascii="仿宋" w:eastAsia="仿宋" w:hAnsi="仿宋" w:cs="仿宋" w:hint="eastAsia"/>
          <w:sz w:val="28"/>
          <w:szCs w:val="28"/>
        </w:rPr>
        <w:t>基本概念和基本理论、</w:t>
      </w:r>
      <w:r>
        <w:rPr>
          <w:rFonts w:ascii="仿宋" w:eastAsia="仿宋" w:hAnsi="仿宋" w:cs="仿宋" w:hint="eastAsia"/>
          <w:sz w:val="28"/>
          <w:szCs w:val="28"/>
        </w:rPr>
        <w:t>营销战略和市场营销策略相关</w:t>
      </w:r>
      <w:r>
        <w:rPr>
          <w:rFonts w:ascii="仿宋" w:eastAsia="仿宋" w:hAnsi="仿宋" w:cs="仿宋" w:hint="eastAsia"/>
          <w:sz w:val="28"/>
          <w:szCs w:val="28"/>
        </w:rPr>
        <w:t>知识等主要内容展开。具体考查内容如下：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营销与营销学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营销与变革营销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市场的构成要素及营销概念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营销与推销、营销与促销的区别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营销的核心概念及关系营销内涵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营销的重要性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营销的供给物及营销创造的效用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营销学的性质、研究对象与发展历程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营销哲学的演变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营销观念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各种营销观念的具体内容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现代营销观念与传统营销观念的区别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营销组合的演变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营销组合的扩充与</w:t>
      </w:r>
      <w:r>
        <w:rPr>
          <w:rFonts w:ascii="仿宋" w:eastAsia="仿宋" w:hAnsi="仿宋" w:cs="仿宋" w:hint="eastAsia"/>
          <w:sz w:val="28"/>
          <w:szCs w:val="28"/>
        </w:rPr>
        <w:t>4C</w:t>
      </w:r>
      <w:r>
        <w:rPr>
          <w:rFonts w:ascii="仿宋" w:eastAsia="仿宋" w:hAnsi="仿宋" w:cs="仿宋" w:hint="eastAsia"/>
          <w:sz w:val="28"/>
          <w:szCs w:val="28"/>
        </w:rPr>
        <w:t>理论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营销哲学新视野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战略计划与和营销管理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战略计划与市场导向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战略计划及其过程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营销管理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营销管理的实质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营销管理的任务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营销管理过程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营销管理过程步骤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营销环境分析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营销环境概述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营销环境分析方法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企业对机会与威胁的反应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营销微观环境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营销微观环境构成要素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营销宏观环境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消费者市场及其购买行为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消费者市场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消费着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市场的含义、购买对象及其特点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影响消费者购买行为的因素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影响消费者购买行为的各种因素</w:t>
      </w:r>
    </w:p>
    <w:p w:rsidR="009B05DF" w:rsidRDefault="00003B97">
      <w:pPr>
        <w:ind w:left="63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消费者购买行为与决策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参与决策的角色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消费者购买行为类型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消费者购买决策过程步骤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目标营销战略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市场细分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消费者市场细分的依据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市场细分的有效标志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目标市场选择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目标市场涵盖战略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目标市场涵盖战略选择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市场定位（理解）</w:t>
      </w:r>
    </w:p>
    <w:p w:rsidR="009B05DF" w:rsidRDefault="00003B97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市场定位的含义及依据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市场竞争战略</w:t>
      </w:r>
    </w:p>
    <w:p w:rsidR="009B05DF" w:rsidRDefault="00003B9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竞争者分析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理解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基本竞争战略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成本领先战略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差异化战略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目标集聚战略</w:t>
      </w:r>
    </w:p>
    <w:p w:rsidR="009B05DF" w:rsidRDefault="00003B97" w:rsidP="009B3D37">
      <w:pPr>
        <w:ind w:leftChars="266" w:left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市场地位与竞争者战略（理解）</w:t>
      </w:r>
    </w:p>
    <w:p w:rsidR="009B05DF" w:rsidRDefault="00003B97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市场主导者战略</w:t>
      </w:r>
    </w:p>
    <w:p w:rsidR="009B05DF" w:rsidRDefault="00003B97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市场跟随者战略</w:t>
      </w:r>
    </w:p>
    <w:p w:rsidR="009B05DF" w:rsidRDefault="00003B97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市场挑战者战略</w:t>
      </w:r>
    </w:p>
    <w:p w:rsidR="009B05DF" w:rsidRDefault="00003B97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市场补缺者战略</w:t>
      </w:r>
    </w:p>
    <w:p w:rsidR="009B05DF" w:rsidRDefault="00003B97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产品与服务策略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产品组合策略（重点）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产品整体概念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产品组合的宽度、长度、深度与关联度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产品生命周期（理解）</w:t>
      </w:r>
    </w:p>
    <w:p w:rsidR="009B05DF" w:rsidRDefault="00003B9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产品生命周期阶段及策略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品牌策略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品牌与品牌资产（重点）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品牌整体含义及作用</w:t>
      </w:r>
    </w:p>
    <w:p w:rsidR="009B05DF" w:rsidRDefault="00003B97">
      <w:pPr>
        <w:numPr>
          <w:ilvl w:val="0"/>
          <w:numId w:val="2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品牌策略选择（理解）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品牌策略的内容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品牌发展策略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定价策略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影响定价的因素（理解）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影响企业定价的因素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定价方法（重点）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成本定价方法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需求导向定价方法</w:t>
      </w:r>
    </w:p>
    <w:p w:rsidR="009B05DF" w:rsidRDefault="00003B9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竞争导向定价方法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定价策略（理解）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折扣与折让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定价策略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地区定价策略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心理定价策略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第四节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价格变动与企业对策（了解）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分销策略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分销渠道的职能与类型（理解）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分销渠道策略（重点）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影响分销渠道设计的因素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窜货及其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整治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促销策略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促销组合（重点）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促销组合的构成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营销促销组合的因素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广告策略（理解）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推销策略（了解）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销售促进策略（了解）</w:t>
      </w:r>
    </w:p>
    <w:p w:rsidR="009B05DF" w:rsidRDefault="00003B97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公共关系策略（理解）</w:t>
      </w:r>
    </w:p>
    <w:p w:rsidR="009B05DF" w:rsidRDefault="009B05DF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</w:p>
    <w:p w:rsidR="009B05DF" w:rsidRDefault="009B05DF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</w:p>
    <w:p w:rsidR="009B05DF" w:rsidRDefault="009B05DF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</w:p>
    <w:p w:rsidR="009B05DF" w:rsidRDefault="009B05DF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</w:p>
    <w:p w:rsidR="009B05DF" w:rsidRDefault="009B05DF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</w:p>
    <w:p w:rsidR="009B05DF" w:rsidRDefault="009B05DF" w:rsidP="009B3D37">
      <w:pPr>
        <w:ind w:leftChars="200" w:left="420"/>
        <w:rPr>
          <w:rFonts w:ascii="仿宋" w:eastAsia="仿宋" w:hAnsi="仿宋" w:cs="仿宋"/>
          <w:sz w:val="28"/>
          <w:szCs w:val="28"/>
        </w:rPr>
      </w:pPr>
    </w:p>
    <w:p w:rsidR="009B05DF" w:rsidRDefault="00003B97">
      <w:pPr>
        <w:pStyle w:val="a3"/>
        <w:widowControl/>
        <w:numPr>
          <w:ilvl w:val="0"/>
          <w:numId w:val="3"/>
        </w:numPr>
        <w:spacing w:beforeAutospacing="0" w:after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试卷结构</w:t>
      </w:r>
    </w:p>
    <w:p w:rsidR="009B05DF" w:rsidRDefault="00003B97">
      <w:pPr>
        <w:pStyle w:val="a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试卷总分为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分）</w:t>
      </w:r>
    </w:p>
    <w:tbl>
      <w:tblPr>
        <w:tblStyle w:val="a4"/>
        <w:tblW w:w="4998" w:type="pct"/>
        <w:jc w:val="center"/>
        <w:tblLook w:val="04A0" w:firstRow="1" w:lastRow="0" w:firstColumn="1" w:lastColumn="0" w:noHBand="0" w:noVBand="1"/>
      </w:tblPr>
      <w:tblGrid>
        <w:gridCol w:w="2303"/>
        <w:gridCol w:w="3107"/>
        <w:gridCol w:w="3109"/>
      </w:tblGrid>
      <w:tr w:rsidR="009B05DF">
        <w:trPr>
          <w:trHeight w:val="558"/>
          <w:jc w:val="center"/>
        </w:trPr>
        <w:tc>
          <w:tcPr>
            <w:tcW w:w="1351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823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题型</w:t>
            </w:r>
          </w:p>
        </w:tc>
        <w:tc>
          <w:tcPr>
            <w:tcW w:w="1824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题量</w:t>
            </w:r>
          </w:p>
        </w:tc>
      </w:tr>
      <w:tr w:rsidR="009B05DF">
        <w:trPr>
          <w:trHeight w:val="544"/>
          <w:jc w:val="center"/>
        </w:trPr>
        <w:tc>
          <w:tcPr>
            <w:tcW w:w="1351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823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单项选择题</w:t>
            </w:r>
          </w:p>
        </w:tc>
        <w:tc>
          <w:tcPr>
            <w:tcW w:w="1824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9B05DF">
        <w:trPr>
          <w:trHeight w:val="544"/>
          <w:jc w:val="center"/>
        </w:trPr>
        <w:tc>
          <w:tcPr>
            <w:tcW w:w="1351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823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判断题</w:t>
            </w:r>
          </w:p>
        </w:tc>
        <w:tc>
          <w:tcPr>
            <w:tcW w:w="1824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9B05DF">
        <w:trPr>
          <w:trHeight w:val="544"/>
          <w:jc w:val="center"/>
        </w:trPr>
        <w:tc>
          <w:tcPr>
            <w:tcW w:w="1351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107" w:type="dxa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简答题</w:t>
            </w:r>
          </w:p>
        </w:tc>
        <w:tc>
          <w:tcPr>
            <w:tcW w:w="3109" w:type="dxa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</w:tr>
      <w:tr w:rsidR="009B05DF">
        <w:trPr>
          <w:trHeight w:val="558"/>
          <w:jc w:val="center"/>
        </w:trPr>
        <w:tc>
          <w:tcPr>
            <w:tcW w:w="1351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823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论述题</w:t>
            </w:r>
          </w:p>
        </w:tc>
        <w:tc>
          <w:tcPr>
            <w:tcW w:w="1824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9B05DF">
        <w:trPr>
          <w:trHeight w:val="544"/>
          <w:jc w:val="center"/>
        </w:trPr>
        <w:tc>
          <w:tcPr>
            <w:tcW w:w="1351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823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1824" w:type="pct"/>
            <w:vAlign w:val="center"/>
          </w:tcPr>
          <w:p w:rsidR="009B05DF" w:rsidRDefault="00003B97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:rsidR="009B05DF" w:rsidRDefault="009B05DF">
      <w:pPr>
        <w:ind w:firstLine="560"/>
        <w:rPr>
          <w:rFonts w:ascii="仿宋" w:eastAsia="仿宋" w:hAnsi="仿宋" w:cs="仿宋"/>
          <w:sz w:val="28"/>
          <w:szCs w:val="28"/>
        </w:rPr>
      </w:pPr>
    </w:p>
    <w:sectPr w:rsidR="009B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97" w:rsidRDefault="00003B97" w:rsidP="009B3D37">
      <w:r>
        <w:separator/>
      </w:r>
    </w:p>
  </w:endnote>
  <w:endnote w:type="continuationSeparator" w:id="0">
    <w:p w:rsidR="00003B97" w:rsidRDefault="00003B97" w:rsidP="009B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97" w:rsidRDefault="00003B97" w:rsidP="009B3D37">
      <w:r>
        <w:separator/>
      </w:r>
    </w:p>
  </w:footnote>
  <w:footnote w:type="continuationSeparator" w:id="0">
    <w:p w:rsidR="00003B97" w:rsidRDefault="00003B97" w:rsidP="009B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364925"/>
    <w:multiLevelType w:val="singleLevel"/>
    <w:tmpl w:val="8736492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01C0C1"/>
    <w:multiLevelType w:val="singleLevel"/>
    <w:tmpl w:val="2A01C0C1"/>
    <w:lvl w:ilvl="0">
      <w:start w:val="2"/>
      <w:numFmt w:val="decimal"/>
      <w:suff w:val="space"/>
      <w:lvlText w:val="第%1节"/>
      <w:lvlJc w:val="left"/>
    </w:lvl>
  </w:abstractNum>
  <w:abstractNum w:abstractNumId="2">
    <w:nsid w:val="3679EBEF"/>
    <w:multiLevelType w:val="singleLevel"/>
    <w:tmpl w:val="3679EBEF"/>
    <w:lvl w:ilvl="0">
      <w:start w:val="10"/>
      <w:numFmt w:val="decimal"/>
      <w:suff w:val="space"/>
      <w:lvlText w:val="第%1章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DF"/>
    <w:rsid w:val="00003B97"/>
    <w:rsid w:val="009B05DF"/>
    <w:rsid w:val="009B3D37"/>
    <w:rsid w:val="071F693E"/>
    <w:rsid w:val="0F7B07EE"/>
    <w:rsid w:val="1A9E3102"/>
    <w:rsid w:val="2C221A42"/>
    <w:rsid w:val="33764D84"/>
    <w:rsid w:val="3C621FAC"/>
    <w:rsid w:val="3F080ED2"/>
    <w:rsid w:val="4114207E"/>
    <w:rsid w:val="49D70561"/>
    <w:rsid w:val="4C141178"/>
    <w:rsid w:val="6A4B1A8C"/>
    <w:rsid w:val="6E2C7E88"/>
    <w:rsid w:val="712304CA"/>
    <w:rsid w:val="740C3C32"/>
    <w:rsid w:val="7F5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9B3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B3D3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9B3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B3D3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9B3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B3D3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9B3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B3D3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2014-10-29T12:08:00Z</dcterms:created>
  <dcterms:modified xsi:type="dcterms:W3CDTF">2022-09-27T00:41:00Z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0789A9490D0A458B96C938052E1A671A</vt:lpwstr>
  </property>
</Properties>
</file>