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2A" w:rsidRDefault="00A41F18">
      <w:pPr>
        <w:spacing w:line="480" w:lineRule="auto"/>
        <w:jc w:val="center"/>
        <w:rPr>
          <w:rFonts w:ascii="黑体" w:eastAsia="黑体" w:hAnsi="黑体"/>
          <w:b/>
          <w:sz w:val="32"/>
          <w:szCs w:val="32"/>
        </w:rPr>
      </w:pPr>
      <w:r>
        <w:rPr>
          <w:rFonts w:ascii="黑体" w:eastAsia="黑体" w:hAnsi="黑体" w:hint="eastAsia"/>
          <w:b/>
          <w:sz w:val="32"/>
          <w:szCs w:val="32"/>
        </w:rPr>
        <w:t>202</w:t>
      </w:r>
      <w:r w:rsidR="00A870D5">
        <w:rPr>
          <w:rFonts w:ascii="黑体" w:eastAsia="黑体" w:hAnsi="黑体" w:hint="eastAsia"/>
          <w:b/>
          <w:sz w:val="32"/>
          <w:szCs w:val="32"/>
        </w:rPr>
        <w:t>3</w:t>
      </w:r>
      <w:bookmarkStart w:id="0" w:name="_GoBack"/>
      <w:bookmarkEnd w:id="0"/>
      <w:r>
        <w:rPr>
          <w:rFonts w:ascii="黑体" w:eastAsia="黑体" w:hAnsi="黑体" w:hint="eastAsia"/>
          <w:b/>
          <w:sz w:val="32"/>
          <w:szCs w:val="32"/>
        </w:rPr>
        <w:t>年专升本《物流管理》考试大纲</w:t>
      </w:r>
    </w:p>
    <w:p w:rsidR="00711E2A" w:rsidRDefault="00A41F18">
      <w:pPr>
        <w:pStyle w:val="a5"/>
        <w:widowControl/>
        <w:spacing w:beforeAutospacing="0" w:afterAutospacing="0"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一、总纲</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本大纲旨在规定课程学习和考试的内容和范围，是实施课程考试的重要依据，也是指导学生高效学习的纲领性文件，有助于考试标准的规范化和具体化。</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本大纲的制定旨在贯彻国家和安徽省的相关要求，依据有关政策文件，根据“宽口径、厚基础、强能力、高素质”的原则，实现培养物流管理中高级应用性人才的目标。考查内容以物流管理活动为主线，围绕物流管理活动中的模式、搬运、包装、第三方物流、配送、库存及相关技术保障和环境措施等内容展开，使学生具备坚实的现代物流管理的理论基础，掌握现代管理科学理论与技术方法，熟练应用物流管理工具开展现代商务活动。考试以现代物流管理相关理论知识为基础，强调课程的综合性和实践应用性，通过对各章节知识要点的扎实掌握和融会贯通实现创新性。大纲最终解释权归安徽财经大学商学院。</w:t>
      </w:r>
    </w:p>
    <w:p w:rsidR="00711E2A" w:rsidRDefault="00A41F18">
      <w:pPr>
        <w:pStyle w:val="a5"/>
        <w:widowControl/>
        <w:spacing w:beforeAutospacing="0" w:afterAutospacing="0"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二、学科考查内容纲要</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（一）考核目标与要求</w:t>
      </w:r>
    </w:p>
    <w:p w:rsidR="00711E2A" w:rsidRDefault="00A41F18">
      <w:pPr>
        <w:pStyle w:val="a5"/>
        <w:widowControl/>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bCs/>
          <w:sz w:val="28"/>
          <w:szCs w:val="28"/>
        </w:rPr>
        <w:lastRenderedPageBreak/>
        <w:t>本课程考试参考书目：</w:t>
      </w:r>
      <w:r>
        <w:rPr>
          <w:rFonts w:ascii="仿宋" w:eastAsia="仿宋" w:hAnsi="仿宋" w:cs="仿宋" w:hint="eastAsia"/>
          <w:sz w:val="28"/>
          <w:szCs w:val="28"/>
        </w:rPr>
        <w:t>《物流管理》,刘刚，第四版，2018年，中国人民大学出版社</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物流管理》课程是物流管理专业的核心基础课程，在物流管理专业课程体系中有着重要的地位和作用。通过对物流管理相关概念、基本理论、业务流程以及案例的教学，培养学生对物流管理相关领域的学习与探究兴趣，解决物流领域基本问题与现象的能力，使得学生具备更为扎实和全面的学科素养。具体包括：</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1.能力目标</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能够简述物流的发展历程以及各个阶段的代表性事件及其重要意义；</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能够结合自身学习、生活、工作等实际对物流的具体活动进行调研和总结；</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能够运用物流管理的相关知识分析当前的物流企业或企业物流中面临的各类问题；</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能够结合已有知识分析某一具体物流企业或企业物流的经营模式、资源改进以及问题诊断等。</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2.知识目标</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掌握物流管理的概念、基本理论以及一般框架结构；</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了解物流管理的发展历程、应用现状与发展趋势；</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掌握当前物流管理的主要模式；</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掌握物流活动中的运输、存货、装卸、配送、包装、搬运等基本活动特点和注意事项；</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掌握物流企业活动中销售物流、生产物流、采购物流的重要性；</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3.素质目标</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培养学生的团队协作能力、社会责任意识以及诚实经营的品德；</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培养学生良好的人际交流与沟通能力；</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培养学生分析问题解决问题的能力，及在实践中不断创新的能力；</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培养学生吃苦耐劳的敬业精神和职业素养。</w:t>
      </w:r>
    </w:p>
    <w:p w:rsidR="00711E2A" w:rsidRDefault="00A41F18">
      <w:pPr>
        <w:pStyle w:val="a5"/>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（二）考试范围与要求</w:t>
      </w:r>
    </w:p>
    <w:p w:rsidR="00711E2A" w:rsidRDefault="00A41F18">
      <w:pPr>
        <w:pStyle w:val="a5"/>
        <w:widowControl/>
        <w:spacing w:beforeAutospacing="0" w:afterAutospacing="0" w:line="360" w:lineRule="auto"/>
        <w:ind w:firstLineChars="200" w:firstLine="560"/>
        <w:rPr>
          <w:rFonts w:ascii="仿宋" w:eastAsia="仿宋" w:hAnsi="仿宋" w:cs="仿宋"/>
          <w:bCs/>
        </w:rPr>
      </w:pPr>
      <w:r>
        <w:rPr>
          <w:rFonts w:ascii="仿宋" w:eastAsia="仿宋" w:hAnsi="仿宋" w:cs="仿宋" w:hint="eastAsia"/>
          <w:bCs/>
          <w:sz w:val="28"/>
          <w:szCs w:val="28"/>
        </w:rPr>
        <w:t>考试范围主要围绕物流管理基本概念和基本理论、物流活动的基本环节以及与物流管理相关的包括第三方物流、电子商务物流、绿色物流、国际化物流、物理信息系统以及绩效物流管理等主要内容展开。具体考查内容如下：</w:t>
      </w:r>
    </w:p>
    <w:p w:rsidR="00711E2A" w:rsidRDefault="00A41F18">
      <w:pPr>
        <w:pStyle w:val="a5"/>
        <w:widowControl/>
        <w:numPr>
          <w:ilvl w:val="0"/>
          <w:numId w:val="1"/>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物流与物流管理</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物流的概念及分类</w:t>
      </w:r>
      <w:r w:rsidR="009F15A1">
        <w:rPr>
          <w:rFonts w:ascii="仿宋" w:eastAsia="仿宋" w:hAnsi="仿宋" w:cs="仿宋" w:hint="eastAsia"/>
          <w:sz w:val="28"/>
          <w:szCs w:val="28"/>
        </w:rPr>
        <w:t>（重点）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物流活动的构成要素</w:t>
      </w:r>
      <w:r w:rsidR="009F15A1">
        <w:rPr>
          <w:rFonts w:ascii="仿宋" w:eastAsia="仿宋" w:hAnsi="仿宋" w:cs="仿宋" w:hint="eastAsia"/>
          <w:sz w:val="28"/>
          <w:szCs w:val="28"/>
        </w:rPr>
        <w:t>（理解）</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第三节 物流管理的特征与作用</w:t>
      </w:r>
      <w:r w:rsidR="009F15A1">
        <w:rPr>
          <w:rFonts w:ascii="仿宋" w:eastAsia="仿宋" w:hAnsi="仿宋" w:cs="仿宋" w:hint="eastAsia"/>
          <w:sz w:val="28"/>
          <w:szCs w:val="28"/>
        </w:rPr>
        <w:t>（了解）</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第二章 运输</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不同的运输方式及其特点（重点）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几种运输方式</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每种运输方式的优缺点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第二节运输合理化（</w:t>
      </w:r>
      <w:r w:rsidR="009F15A1">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numPr>
          <w:ilvl w:val="0"/>
          <w:numId w:val="2"/>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存货管理</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存货的类型与功能（重点）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存货的类型</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库存的功能</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第三节 仓库与仓库管理（</w:t>
      </w:r>
      <w:r w:rsidR="009F15A1">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numPr>
          <w:ilvl w:val="0"/>
          <w:numId w:val="3"/>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装卸搬运</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装卸搬运合理化（</w:t>
      </w:r>
      <w:r w:rsidR="009F15A1">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第五章 配送</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配送的概念及类型（重点）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配送的类型</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配送中心（重点）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配送中心的分布</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配送中心的规划布局</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第五章 包装加工</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包装加工的概念及作用（</w:t>
      </w:r>
      <w:r w:rsidR="009F15A1">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包装加工的概念</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包装加工的作用</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 xml:space="preserve">第二节 </w:t>
      </w:r>
      <w:proofErr w:type="gramStart"/>
      <w:r>
        <w:rPr>
          <w:rFonts w:ascii="仿宋" w:eastAsia="仿宋" w:hAnsi="仿宋" w:cs="仿宋" w:hint="eastAsia"/>
          <w:sz w:val="28"/>
          <w:szCs w:val="28"/>
        </w:rPr>
        <w:t>包装合</w:t>
      </w:r>
      <w:proofErr w:type="gramEnd"/>
      <w:r>
        <w:rPr>
          <w:rFonts w:ascii="仿宋" w:eastAsia="仿宋" w:hAnsi="仿宋" w:cs="仿宋" w:hint="eastAsia"/>
          <w:sz w:val="28"/>
          <w:szCs w:val="28"/>
        </w:rPr>
        <w:t>理化（</w:t>
      </w:r>
      <w:r w:rsidR="00483443">
        <w:rPr>
          <w:rFonts w:ascii="仿宋" w:eastAsia="仿宋" w:hAnsi="仿宋" w:cs="仿宋" w:hint="eastAsia"/>
          <w:sz w:val="28"/>
          <w:szCs w:val="28"/>
        </w:rPr>
        <w:t>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sidRPr="00483443">
        <w:rPr>
          <w:rFonts w:ascii="仿宋" w:eastAsia="仿宋" w:hAnsi="仿宋" w:cs="仿宋" w:hint="eastAsia"/>
          <w:sz w:val="28"/>
          <w:szCs w:val="28"/>
        </w:rPr>
        <w:t>第三节 流通加工合理化（</w:t>
      </w:r>
      <w:r w:rsidR="00483443">
        <w:rPr>
          <w:rFonts w:ascii="仿宋" w:eastAsia="仿宋" w:hAnsi="仿宋" w:cs="仿宋" w:hint="eastAsia"/>
          <w:sz w:val="28"/>
          <w:szCs w:val="28"/>
        </w:rPr>
        <w:t>了解</w:t>
      </w:r>
      <w:r w:rsidRPr="00483443">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第七章 销售物流</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物流与市场营销的关系（</w:t>
      </w:r>
      <w:r w:rsidR="00483443">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numPr>
          <w:ilvl w:val="0"/>
          <w:numId w:val="4"/>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生产物流</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生产物流优化的内容与技术（重点）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生产物流优化的基本内容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第二节 精益生产与生产物流优化（</w:t>
      </w:r>
      <w:r w:rsidR="00483443">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精益生产的内涵</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精益生产的基本框架</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精益生产对生产物流优化的贡献</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第九章 采购物流</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采购与采购物流（重点）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采购的基本流程</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采购的地位</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JIT采购（</w:t>
      </w:r>
      <w:r w:rsidR="00483443">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proofErr w:type="spellStart"/>
      <w:r>
        <w:rPr>
          <w:rFonts w:ascii="仿宋" w:eastAsia="仿宋" w:hAnsi="仿宋" w:cs="仿宋" w:hint="eastAsia"/>
          <w:sz w:val="28"/>
          <w:szCs w:val="28"/>
        </w:rPr>
        <w:t>jit</w:t>
      </w:r>
      <w:proofErr w:type="spellEnd"/>
      <w:r>
        <w:rPr>
          <w:rFonts w:ascii="仿宋" w:eastAsia="仿宋" w:hAnsi="仿宋" w:cs="仿宋" w:hint="eastAsia"/>
          <w:sz w:val="28"/>
          <w:szCs w:val="28"/>
        </w:rPr>
        <w:t>采购的实现途径</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proofErr w:type="spellStart"/>
      <w:r>
        <w:rPr>
          <w:rFonts w:ascii="仿宋" w:eastAsia="仿宋" w:hAnsi="仿宋" w:cs="仿宋" w:hint="eastAsia"/>
          <w:sz w:val="28"/>
          <w:szCs w:val="28"/>
        </w:rPr>
        <w:t>jit</w:t>
      </w:r>
      <w:proofErr w:type="spellEnd"/>
      <w:r>
        <w:rPr>
          <w:rFonts w:ascii="仿宋" w:eastAsia="仿宋" w:hAnsi="仿宋" w:cs="仿宋" w:hint="eastAsia"/>
          <w:sz w:val="28"/>
          <w:szCs w:val="28"/>
        </w:rPr>
        <w:t>采购的优点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第十章 绿色物流 </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绿色物流的概念及作用（重点）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绿色物流的主要内容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绿色物流的作用</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回收物流（</w:t>
      </w:r>
      <w:r w:rsidR="00483443">
        <w:rPr>
          <w:rFonts w:ascii="仿宋" w:eastAsia="仿宋" w:hAnsi="仿宋" w:cs="仿宋" w:hint="eastAsia"/>
          <w:sz w:val="28"/>
          <w:szCs w:val="28"/>
        </w:rPr>
        <w:t>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回收物流的概念</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回收物流的种类</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回收物流的基本环节</w:t>
      </w:r>
    </w:p>
    <w:p w:rsidR="00711E2A" w:rsidRDefault="00A41F18">
      <w:pPr>
        <w:pStyle w:val="a5"/>
        <w:widowControl/>
        <w:numPr>
          <w:ilvl w:val="0"/>
          <w:numId w:val="5"/>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电子商务环境下的物流管理</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电子商务与物流的关系（重点）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电子商务的内涵</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电子商务的基本运作程序</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电子商务环境下的物流优化（</w:t>
      </w:r>
      <w:r w:rsidR="00483443">
        <w:rPr>
          <w:rFonts w:ascii="仿宋" w:eastAsia="仿宋" w:hAnsi="仿宋" w:cs="仿宋" w:hint="eastAsia"/>
          <w:sz w:val="28"/>
          <w:szCs w:val="28"/>
        </w:rPr>
        <w:t>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电子商务环境下物流优化的考虑因素</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第十二章 物流外包与第三方物流</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核心竞争力与第三方物流</w:t>
      </w:r>
      <w:r w:rsidR="00483443">
        <w:rPr>
          <w:rFonts w:ascii="仿宋" w:eastAsia="仿宋" w:hAnsi="仿宋" w:cs="仿宋" w:hint="eastAsia"/>
          <w:sz w:val="28"/>
          <w:szCs w:val="28"/>
        </w:rPr>
        <w:t>（重点）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核心竞争力的概念</w:t>
      </w:r>
    </w:p>
    <w:p w:rsidR="00711E2A" w:rsidRDefault="00877026">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核心竞争力的</w:t>
      </w:r>
      <w:r w:rsidR="00A41F18">
        <w:rPr>
          <w:rFonts w:ascii="仿宋" w:eastAsia="仿宋" w:hAnsi="仿宋" w:cs="仿宋" w:hint="eastAsia"/>
          <w:sz w:val="28"/>
          <w:szCs w:val="28"/>
        </w:rPr>
        <w:t>特点，形成，运用</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第三方物流企业</w:t>
      </w:r>
      <w:r w:rsidR="00483443">
        <w:rPr>
          <w:rFonts w:ascii="仿宋" w:eastAsia="仿宋" w:hAnsi="仿宋" w:cs="仿宋" w:hint="eastAsia"/>
          <w:sz w:val="28"/>
          <w:szCs w:val="28"/>
        </w:rPr>
        <w:t>（重点）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外包的概念</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外包的优势</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外包的具体形式</w:t>
      </w:r>
    </w:p>
    <w:p w:rsidR="00711E2A" w:rsidRDefault="00A41F18">
      <w:pPr>
        <w:pStyle w:val="a5"/>
        <w:widowControl/>
        <w:numPr>
          <w:ilvl w:val="0"/>
          <w:numId w:val="6"/>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供应链管理</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供应链管理的概念与发展（重点）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供应链及供应链管理的概念</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第二节供应链管理的竞争优势（</w:t>
      </w:r>
      <w:r w:rsidR="00483443">
        <w:rPr>
          <w:rFonts w:ascii="仿宋" w:eastAsia="仿宋" w:hAnsi="仿宋" w:cs="仿宋" w:hint="eastAsia"/>
          <w:sz w:val="28"/>
          <w:szCs w:val="28"/>
        </w:rPr>
        <w:t>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第三节供应链管理过程（</w:t>
      </w:r>
      <w:r w:rsidR="00483443">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numPr>
          <w:ilvl w:val="0"/>
          <w:numId w:val="7"/>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物流费用管理</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物流费用及物流费用管理（</w:t>
      </w:r>
      <w:r w:rsidR="00483443">
        <w:rPr>
          <w:rFonts w:ascii="仿宋" w:eastAsia="仿宋" w:hAnsi="仿宋" w:cs="仿宋" w:hint="eastAsia"/>
          <w:sz w:val="28"/>
          <w:szCs w:val="28"/>
        </w:rPr>
        <w:t>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物流费用管理的概念及作用</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物流费用的特点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物流费用管理的措施与方法（</w:t>
      </w:r>
      <w:r w:rsidR="00483443">
        <w:rPr>
          <w:rFonts w:ascii="仿宋" w:eastAsia="仿宋" w:hAnsi="仿宋" w:cs="仿宋" w:hint="eastAsia"/>
          <w:sz w:val="28"/>
          <w:szCs w:val="28"/>
        </w:rPr>
        <w:t>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物流费用管理的具体措施</w:t>
      </w:r>
    </w:p>
    <w:p w:rsidR="00711E2A" w:rsidRDefault="00A41F18">
      <w:pPr>
        <w:pStyle w:val="a5"/>
        <w:widowControl/>
        <w:numPr>
          <w:ilvl w:val="0"/>
          <w:numId w:val="8"/>
        </w:numPr>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lastRenderedPageBreak/>
        <w:t>物流信息系统</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物流信息及物流信息系统（重点）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物流信息系统的设计原则</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物流信息系统建设种的注意事项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物流信息技术（</w:t>
      </w:r>
      <w:r w:rsidR="00483443">
        <w:rPr>
          <w:rFonts w:ascii="仿宋" w:eastAsia="仿宋" w:hAnsi="仿宋" w:cs="仿宋" w:hint="eastAsia"/>
          <w:sz w:val="28"/>
          <w:szCs w:val="28"/>
        </w:rPr>
        <w:t>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第十六章 物流绩效管理 </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物流绩效管理的作用与要求（</w:t>
      </w:r>
      <w:r w:rsidR="002F39D3">
        <w:rPr>
          <w:rFonts w:ascii="仿宋" w:eastAsia="仿宋" w:hAnsi="仿宋" w:cs="仿宋" w:hint="eastAsia"/>
          <w:sz w:val="28"/>
          <w:szCs w:val="28"/>
        </w:rPr>
        <w:t>了解</w:t>
      </w:r>
      <w:r>
        <w:rPr>
          <w:rFonts w:ascii="仿宋" w:eastAsia="仿宋" w:hAnsi="仿宋" w:cs="仿宋" w:hint="eastAsia"/>
          <w:sz w:val="28"/>
          <w:szCs w:val="28"/>
        </w:rPr>
        <w:t>）</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第二节 物流绩效管理的指标与方法（重点）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物流绩效管理指标的基本框架</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第十七章 国际物流</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第一节 国际物流的产生及特征（重点）</w:t>
      </w:r>
    </w:p>
    <w:p w:rsidR="00711E2A" w:rsidRDefault="00A41F18">
      <w:pPr>
        <w:pStyle w:val="a5"/>
        <w:widowControl/>
        <w:spacing w:beforeAutospacing="0" w:afterAutospacing="0"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国际物流的特征</w:t>
      </w:r>
    </w:p>
    <w:p w:rsidR="00711E2A" w:rsidRDefault="00A41F18" w:rsidP="00A870D5">
      <w:pPr>
        <w:pStyle w:val="a5"/>
        <w:widowControl/>
        <w:spacing w:beforeLines="50" w:before="156" w:beforeAutospacing="0" w:afterAutospacing="0" w:line="276" w:lineRule="auto"/>
        <w:ind w:firstLineChars="200" w:firstLine="562"/>
        <w:rPr>
          <w:rFonts w:ascii="仿宋" w:eastAsia="仿宋" w:hAnsi="仿宋" w:cs="仿宋"/>
          <w:b/>
          <w:sz w:val="28"/>
          <w:szCs w:val="28"/>
        </w:rPr>
      </w:pPr>
      <w:r>
        <w:rPr>
          <w:rFonts w:ascii="仿宋" w:eastAsia="仿宋" w:hAnsi="仿宋" w:cs="仿宋" w:hint="eastAsia"/>
          <w:b/>
          <w:sz w:val="28"/>
          <w:szCs w:val="28"/>
        </w:rPr>
        <w:t>三、试卷结构</w:t>
      </w:r>
    </w:p>
    <w:p w:rsidR="00711E2A" w:rsidRDefault="00A41F18" w:rsidP="00A870D5">
      <w:pPr>
        <w:pStyle w:val="a5"/>
        <w:widowControl/>
        <w:spacing w:beforeLines="50" w:before="156" w:beforeAutospacing="0" w:afterAutospacing="0" w:line="276" w:lineRule="auto"/>
        <w:ind w:firstLineChars="200" w:firstLine="560"/>
        <w:rPr>
          <w:rFonts w:ascii="仿宋" w:eastAsia="仿宋" w:hAnsi="仿宋" w:cs="仿宋"/>
          <w:b/>
          <w:sz w:val="28"/>
          <w:szCs w:val="28"/>
        </w:rPr>
      </w:pPr>
      <w:r>
        <w:rPr>
          <w:rFonts w:ascii="仿宋" w:eastAsia="仿宋" w:hAnsi="仿宋" w:cs="仿宋" w:hint="eastAsia"/>
          <w:sz w:val="28"/>
          <w:szCs w:val="28"/>
        </w:rPr>
        <w:t>（试卷总分为150分）</w:t>
      </w:r>
    </w:p>
    <w:tbl>
      <w:tblPr>
        <w:tblStyle w:val="a6"/>
        <w:tblW w:w="4998" w:type="pct"/>
        <w:jc w:val="center"/>
        <w:tblLook w:val="04A0" w:firstRow="1" w:lastRow="0" w:firstColumn="1" w:lastColumn="0" w:noHBand="0" w:noVBand="1"/>
      </w:tblPr>
      <w:tblGrid>
        <w:gridCol w:w="2107"/>
        <w:gridCol w:w="3205"/>
        <w:gridCol w:w="3207"/>
      </w:tblGrid>
      <w:tr w:rsidR="00711E2A" w:rsidTr="0047668B">
        <w:trPr>
          <w:trHeight w:val="558"/>
          <w:jc w:val="center"/>
        </w:trPr>
        <w:tc>
          <w:tcPr>
            <w:tcW w:w="1237"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881"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题型</w:t>
            </w:r>
          </w:p>
        </w:tc>
        <w:tc>
          <w:tcPr>
            <w:tcW w:w="1882"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题量</w:t>
            </w:r>
          </w:p>
        </w:tc>
      </w:tr>
      <w:tr w:rsidR="00711E2A" w:rsidTr="0047668B">
        <w:trPr>
          <w:trHeight w:val="544"/>
          <w:jc w:val="center"/>
        </w:trPr>
        <w:tc>
          <w:tcPr>
            <w:tcW w:w="1237"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881"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单项选择题</w:t>
            </w:r>
          </w:p>
        </w:tc>
        <w:tc>
          <w:tcPr>
            <w:tcW w:w="1882"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20</w:t>
            </w:r>
          </w:p>
        </w:tc>
      </w:tr>
      <w:tr w:rsidR="00711E2A" w:rsidTr="0047668B">
        <w:trPr>
          <w:trHeight w:val="544"/>
          <w:jc w:val="center"/>
        </w:trPr>
        <w:tc>
          <w:tcPr>
            <w:tcW w:w="1237"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881" w:type="pct"/>
          </w:tcPr>
          <w:p w:rsidR="00711E2A" w:rsidRDefault="0047668B">
            <w:pPr>
              <w:spacing w:line="360" w:lineRule="auto"/>
              <w:jc w:val="center"/>
              <w:rPr>
                <w:rFonts w:ascii="仿宋" w:eastAsia="仿宋" w:hAnsi="仿宋" w:cs="仿宋"/>
                <w:sz w:val="28"/>
                <w:szCs w:val="28"/>
              </w:rPr>
            </w:pPr>
            <w:r>
              <w:rPr>
                <w:rFonts w:ascii="仿宋" w:eastAsia="仿宋" w:hAnsi="仿宋" w:cs="仿宋" w:hint="eastAsia"/>
                <w:sz w:val="28"/>
                <w:szCs w:val="28"/>
              </w:rPr>
              <w:t>判断</w:t>
            </w:r>
            <w:r w:rsidR="00A41F18">
              <w:rPr>
                <w:rFonts w:ascii="仿宋" w:eastAsia="仿宋" w:hAnsi="仿宋" w:cs="仿宋" w:hint="eastAsia"/>
                <w:sz w:val="28"/>
                <w:szCs w:val="28"/>
              </w:rPr>
              <w:t>题</w:t>
            </w:r>
          </w:p>
        </w:tc>
        <w:tc>
          <w:tcPr>
            <w:tcW w:w="1882"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r>
      <w:tr w:rsidR="0047668B" w:rsidTr="0047668B">
        <w:trPr>
          <w:trHeight w:val="544"/>
          <w:jc w:val="center"/>
        </w:trPr>
        <w:tc>
          <w:tcPr>
            <w:tcW w:w="1237" w:type="pct"/>
          </w:tcPr>
          <w:p w:rsidR="0047668B" w:rsidRDefault="0047668B">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881" w:type="pct"/>
          </w:tcPr>
          <w:p w:rsidR="0047668B" w:rsidRDefault="0047668B" w:rsidP="003E4F83">
            <w:pPr>
              <w:spacing w:line="360" w:lineRule="auto"/>
              <w:jc w:val="center"/>
              <w:rPr>
                <w:rFonts w:ascii="仿宋" w:eastAsia="仿宋" w:hAnsi="仿宋" w:cs="仿宋"/>
                <w:sz w:val="28"/>
                <w:szCs w:val="28"/>
              </w:rPr>
            </w:pPr>
            <w:r>
              <w:rPr>
                <w:rFonts w:ascii="仿宋" w:eastAsia="仿宋" w:hAnsi="仿宋" w:cs="仿宋" w:hint="eastAsia"/>
                <w:sz w:val="28"/>
                <w:szCs w:val="28"/>
              </w:rPr>
              <w:t>简答题</w:t>
            </w:r>
          </w:p>
        </w:tc>
        <w:tc>
          <w:tcPr>
            <w:tcW w:w="1882" w:type="pct"/>
          </w:tcPr>
          <w:p w:rsidR="0047668B" w:rsidRDefault="0047668B" w:rsidP="003E4F83">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711E2A" w:rsidTr="0047668B">
        <w:trPr>
          <w:trHeight w:val="558"/>
          <w:jc w:val="center"/>
        </w:trPr>
        <w:tc>
          <w:tcPr>
            <w:tcW w:w="1237"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881" w:type="pct"/>
          </w:tcPr>
          <w:p w:rsidR="00711E2A" w:rsidRDefault="0047668B">
            <w:pPr>
              <w:spacing w:line="360" w:lineRule="auto"/>
              <w:jc w:val="center"/>
              <w:rPr>
                <w:rFonts w:ascii="仿宋" w:eastAsia="仿宋" w:hAnsi="仿宋" w:cs="仿宋"/>
                <w:sz w:val="28"/>
                <w:szCs w:val="28"/>
              </w:rPr>
            </w:pPr>
            <w:r>
              <w:rPr>
                <w:rFonts w:ascii="仿宋" w:eastAsia="仿宋" w:hAnsi="仿宋" w:cs="仿宋" w:hint="eastAsia"/>
                <w:sz w:val="28"/>
                <w:szCs w:val="28"/>
              </w:rPr>
              <w:t>论述</w:t>
            </w:r>
            <w:r w:rsidR="00A41F18">
              <w:rPr>
                <w:rFonts w:ascii="仿宋" w:eastAsia="仿宋" w:hAnsi="仿宋" w:cs="仿宋" w:hint="eastAsia"/>
                <w:sz w:val="28"/>
                <w:szCs w:val="28"/>
              </w:rPr>
              <w:t>题</w:t>
            </w:r>
          </w:p>
        </w:tc>
        <w:tc>
          <w:tcPr>
            <w:tcW w:w="1882" w:type="pct"/>
          </w:tcPr>
          <w:p w:rsidR="00711E2A" w:rsidRDefault="0047668B">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r w:rsidR="00711E2A" w:rsidTr="0047668B">
        <w:trPr>
          <w:trHeight w:val="544"/>
          <w:jc w:val="center"/>
        </w:trPr>
        <w:tc>
          <w:tcPr>
            <w:tcW w:w="1237"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881" w:type="pct"/>
          </w:tcPr>
          <w:p w:rsidR="00711E2A" w:rsidRDefault="0047668B">
            <w:pPr>
              <w:spacing w:line="360" w:lineRule="auto"/>
              <w:jc w:val="center"/>
              <w:rPr>
                <w:rFonts w:ascii="仿宋" w:eastAsia="仿宋" w:hAnsi="仿宋" w:cs="仿宋"/>
                <w:sz w:val="28"/>
                <w:szCs w:val="28"/>
              </w:rPr>
            </w:pPr>
            <w:r>
              <w:rPr>
                <w:rFonts w:ascii="仿宋" w:eastAsia="仿宋" w:hAnsi="仿宋" w:cs="仿宋" w:hint="eastAsia"/>
                <w:sz w:val="28"/>
                <w:szCs w:val="28"/>
              </w:rPr>
              <w:t>案例</w:t>
            </w:r>
            <w:r w:rsidR="00A41F18">
              <w:rPr>
                <w:rFonts w:ascii="仿宋" w:eastAsia="仿宋" w:hAnsi="仿宋" w:cs="仿宋" w:hint="eastAsia"/>
                <w:sz w:val="28"/>
                <w:szCs w:val="28"/>
              </w:rPr>
              <w:t>题</w:t>
            </w:r>
          </w:p>
        </w:tc>
        <w:tc>
          <w:tcPr>
            <w:tcW w:w="1882" w:type="pct"/>
          </w:tcPr>
          <w:p w:rsidR="00711E2A" w:rsidRDefault="00A41F18">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bl>
    <w:p w:rsidR="00711E2A" w:rsidRDefault="00711E2A" w:rsidP="0047668B">
      <w:pPr>
        <w:pStyle w:val="a5"/>
        <w:widowControl/>
        <w:spacing w:beforeAutospacing="0" w:afterAutospacing="0" w:line="480" w:lineRule="auto"/>
        <w:rPr>
          <w:rFonts w:ascii="仿宋" w:eastAsia="仿宋" w:hAnsi="仿宋" w:cs="仿宋"/>
          <w:sz w:val="28"/>
          <w:szCs w:val="28"/>
        </w:rPr>
      </w:pPr>
    </w:p>
    <w:sectPr w:rsidR="00711E2A" w:rsidSect="00711E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A4" w:rsidRDefault="006831A4" w:rsidP="00F961AF">
      <w:r>
        <w:separator/>
      </w:r>
    </w:p>
  </w:endnote>
  <w:endnote w:type="continuationSeparator" w:id="0">
    <w:p w:rsidR="006831A4" w:rsidRDefault="006831A4" w:rsidP="00F9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A4" w:rsidRDefault="006831A4" w:rsidP="00F961AF">
      <w:r>
        <w:separator/>
      </w:r>
    </w:p>
  </w:footnote>
  <w:footnote w:type="continuationSeparator" w:id="0">
    <w:p w:rsidR="006831A4" w:rsidRDefault="006831A4" w:rsidP="00F96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FDE11C"/>
    <w:multiLevelType w:val="singleLevel"/>
    <w:tmpl w:val="CCFDE11C"/>
    <w:lvl w:ilvl="0">
      <w:start w:val="15"/>
      <w:numFmt w:val="chineseCounting"/>
      <w:suff w:val="space"/>
      <w:lvlText w:val="第%1章"/>
      <w:lvlJc w:val="left"/>
      <w:rPr>
        <w:rFonts w:hint="eastAsia"/>
      </w:rPr>
    </w:lvl>
  </w:abstractNum>
  <w:abstractNum w:abstractNumId="1">
    <w:nsid w:val="F256FC78"/>
    <w:multiLevelType w:val="singleLevel"/>
    <w:tmpl w:val="F256FC78"/>
    <w:lvl w:ilvl="0">
      <w:start w:val="4"/>
      <w:numFmt w:val="chineseCounting"/>
      <w:suff w:val="space"/>
      <w:lvlText w:val="第%1章"/>
      <w:lvlJc w:val="left"/>
      <w:rPr>
        <w:rFonts w:hint="eastAsia"/>
      </w:rPr>
    </w:lvl>
  </w:abstractNum>
  <w:abstractNum w:abstractNumId="2">
    <w:nsid w:val="F9E416D6"/>
    <w:multiLevelType w:val="singleLevel"/>
    <w:tmpl w:val="F9E416D6"/>
    <w:lvl w:ilvl="0">
      <w:start w:val="3"/>
      <w:numFmt w:val="chineseCounting"/>
      <w:suff w:val="space"/>
      <w:lvlText w:val="第%1章"/>
      <w:lvlJc w:val="left"/>
      <w:rPr>
        <w:rFonts w:hint="eastAsia"/>
      </w:rPr>
    </w:lvl>
  </w:abstractNum>
  <w:abstractNum w:abstractNumId="3">
    <w:nsid w:val="0623E8B9"/>
    <w:multiLevelType w:val="singleLevel"/>
    <w:tmpl w:val="0623E8B9"/>
    <w:lvl w:ilvl="0">
      <w:start w:val="11"/>
      <w:numFmt w:val="chineseCounting"/>
      <w:suff w:val="space"/>
      <w:lvlText w:val="第%1章"/>
      <w:lvlJc w:val="left"/>
      <w:rPr>
        <w:rFonts w:hint="eastAsia"/>
      </w:rPr>
    </w:lvl>
  </w:abstractNum>
  <w:abstractNum w:abstractNumId="4">
    <w:nsid w:val="1F8F34B0"/>
    <w:multiLevelType w:val="singleLevel"/>
    <w:tmpl w:val="1F8F34B0"/>
    <w:lvl w:ilvl="0">
      <w:start w:val="8"/>
      <w:numFmt w:val="chineseCounting"/>
      <w:suff w:val="space"/>
      <w:lvlText w:val="第%1章"/>
      <w:lvlJc w:val="left"/>
      <w:rPr>
        <w:rFonts w:hint="eastAsia"/>
      </w:rPr>
    </w:lvl>
  </w:abstractNum>
  <w:abstractNum w:abstractNumId="5">
    <w:nsid w:val="617F3CF4"/>
    <w:multiLevelType w:val="singleLevel"/>
    <w:tmpl w:val="617F3CF4"/>
    <w:lvl w:ilvl="0">
      <w:start w:val="13"/>
      <w:numFmt w:val="chineseCounting"/>
      <w:suff w:val="space"/>
      <w:lvlText w:val="第%1章"/>
      <w:lvlJc w:val="left"/>
      <w:rPr>
        <w:rFonts w:hint="eastAsia"/>
      </w:rPr>
    </w:lvl>
  </w:abstractNum>
  <w:abstractNum w:abstractNumId="6">
    <w:nsid w:val="6B231594"/>
    <w:multiLevelType w:val="singleLevel"/>
    <w:tmpl w:val="6B231594"/>
    <w:lvl w:ilvl="0">
      <w:start w:val="1"/>
      <w:numFmt w:val="chineseCounting"/>
      <w:suff w:val="space"/>
      <w:lvlText w:val="第%1章"/>
      <w:lvlJc w:val="left"/>
      <w:rPr>
        <w:rFonts w:hint="eastAsia"/>
      </w:rPr>
    </w:lvl>
  </w:abstractNum>
  <w:abstractNum w:abstractNumId="7">
    <w:nsid w:val="78262E1E"/>
    <w:multiLevelType w:val="singleLevel"/>
    <w:tmpl w:val="78262E1E"/>
    <w:lvl w:ilvl="0">
      <w:start w:val="14"/>
      <w:numFmt w:val="chineseCounting"/>
      <w:suff w:val="space"/>
      <w:lvlText w:val="第%1章"/>
      <w:lvlJc w:val="left"/>
      <w:rPr>
        <w:rFonts w:hint="eastAsia"/>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70E5891"/>
    <w:rsid w:val="000667EA"/>
    <w:rsid w:val="000B54A5"/>
    <w:rsid w:val="000D45A4"/>
    <w:rsid w:val="000D5894"/>
    <w:rsid w:val="00171DCD"/>
    <w:rsid w:val="001772CA"/>
    <w:rsid w:val="001D0FB9"/>
    <w:rsid w:val="001F4FBC"/>
    <w:rsid w:val="0023013B"/>
    <w:rsid w:val="002D3A4F"/>
    <w:rsid w:val="002F39D3"/>
    <w:rsid w:val="002F6EC3"/>
    <w:rsid w:val="003071DB"/>
    <w:rsid w:val="00307D12"/>
    <w:rsid w:val="00347022"/>
    <w:rsid w:val="003F79CB"/>
    <w:rsid w:val="0047668B"/>
    <w:rsid w:val="00483443"/>
    <w:rsid w:val="0049112D"/>
    <w:rsid w:val="00520386"/>
    <w:rsid w:val="005D7873"/>
    <w:rsid w:val="005E525D"/>
    <w:rsid w:val="006831A4"/>
    <w:rsid w:val="006A05EC"/>
    <w:rsid w:val="00711E2A"/>
    <w:rsid w:val="00721F1C"/>
    <w:rsid w:val="00747DCF"/>
    <w:rsid w:val="007A4268"/>
    <w:rsid w:val="007C511C"/>
    <w:rsid w:val="00821643"/>
    <w:rsid w:val="00877026"/>
    <w:rsid w:val="008813D3"/>
    <w:rsid w:val="008A1626"/>
    <w:rsid w:val="00911164"/>
    <w:rsid w:val="00945CCA"/>
    <w:rsid w:val="00985A15"/>
    <w:rsid w:val="009B36F7"/>
    <w:rsid w:val="009E100B"/>
    <w:rsid w:val="009F15A1"/>
    <w:rsid w:val="00A41F18"/>
    <w:rsid w:val="00A71C61"/>
    <w:rsid w:val="00A870D5"/>
    <w:rsid w:val="00C009AF"/>
    <w:rsid w:val="00C1574A"/>
    <w:rsid w:val="00C65F6A"/>
    <w:rsid w:val="00C75C22"/>
    <w:rsid w:val="00CA6D17"/>
    <w:rsid w:val="00CF78EB"/>
    <w:rsid w:val="00DC47AD"/>
    <w:rsid w:val="00E2090E"/>
    <w:rsid w:val="00E53F96"/>
    <w:rsid w:val="00EA0C04"/>
    <w:rsid w:val="00ED2E25"/>
    <w:rsid w:val="00F961AF"/>
    <w:rsid w:val="011D735F"/>
    <w:rsid w:val="02366426"/>
    <w:rsid w:val="070E5891"/>
    <w:rsid w:val="0C4C66C5"/>
    <w:rsid w:val="10676726"/>
    <w:rsid w:val="1E0803CA"/>
    <w:rsid w:val="40E567AB"/>
    <w:rsid w:val="435B4BCC"/>
    <w:rsid w:val="4E3D65B0"/>
    <w:rsid w:val="4EBD7866"/>
    <w:rsid w:val="53AC556D"/>
    <w:rsid w:val="587F4D73"/>
    <w:rsid w:val="630F4DA3"/>
    <w:rsid w:val="63445510"/>
    <w:rsid w:val="694845A6"/>
    <w:rsid w:val="71392210"/>
    <w:rsid w:val="7F1D4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1E2A"/>
    <w:pPr>
      <w:widowControl w:val="0"/>
      <w:jc w:val="both"/>
    </w:pPr>
    <w:rPr>
      <w:kern w:val="2"/>
      <w:sz w:val="21"/>
      <w:szCs w:val="24"/>
    </w:rPr>
  </w:style>
  <w:style w:type="paragraph" w:styleId="2">
    <w:name w:val="heading 2"/>
    <w:basedOn w:val="a"/>
    <w:next w:val="a"/>
    <w:link w:val="2Char"/>
    <w:qFormat/>
    <w:rsid w:val="00711E2A"/>
    <w:pPr>
      <w:autoSpaceDE w:val="0"/>
      <w:autoSpaceDN w:val="0"/>
      <w:adjustRightInd w:val="0"/>
      <w:ind w:left="270" w:hanging="270"/>
      <w:jc w:val="left"/>
      <w:outlineLvl w:val="1"/>
    </w:pPr>
    <w:rPr>
      <w:rFonts w:ascii="Times New Roman" w:eastAsia="宋体" w:hAnsi="Times New Roman" w:cs="Times New Roman"/>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11E2A"/>
    <w:pPr>
      <w:tabs>
        <w:tab w:val="center" w:pos="4153"/>
        <w:tab w:val="right" w:pos="8306"/>
      </w:tabs>
      <w:snapToGrid w:val="0"/>
      <w:jc w:val="left"/>
    </w:pPr>
    <w:rPr>
      <w:sz w:val="18"/>
      <w:szCs w:val="18"/>
    </w:rPr>
  </w:style>
  <w:style w:type="paragraph" w:styleId="a4">
    <w:name w:val="header"/>
    <w:basedOn w:val="a"/>
    <w:link w:val="Char0"/>
    <w:qFormat/>
    <w:rsid w:val="00711E2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11E2A"/>
    <w:pPr>
      <w:spacing w:beforeAutospacing="1" w:afterAutospacing="1"/>
      <w:jc w:val="left"/>
    </w:pPr>
    <w:rPr>
      <w:rFonts w:cs="Times New Roman"/>
      <w:kern w:val="0"/>
      <w:sz w:val="24"/>
    </w:rPr>
  </w:style>
  <w:style w:type="table" w:styleId="a6">
    <w:name w:val="Table Grid"/>
    <w:basedOn w:val="a1"/>
    <w:qFormat/>
    <w:rsid w:val="007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qFormat/>
    <w:rsid w:val="00711E2A"/>
    <w:rPr>
      <w:color w:val="333333"/>
      <w:sz w:val="18"/>
      <w:szCs w:val="18"/>
      <w:u w:val="none"/>
    </w:rPr>
  </w:style>
  <w:style w:type="character" w:styleId="a8">
    <w:name w:val="Hyperlink"/>
    <w:basedOn w:val="a0"/>
    <w:qFormat/>
    <w:rsid w:val="00711E2A"/>
    <w:rPr>
      <w:color w:val="333333"/>
      <w:sz w:val="18"/>
      <w:szCs w:val="18"/>
      <w:u w:val="none"/>
    </w:rPr>
  </w:style>
  <w:style w:type="character" w:customStyle="1" w:styleId="biaoti31">
    <w:name w:val="biaoti31"/>
    <w:basedOn w:val="a0"/>
    <w:qFormat/>
    <w:rsid w:val="00711E2A"/>
    <w:rPr>
      <w:b/>
      <w:color w:val="003D6C"/>
      <w:sz w:val="30"/>
      <w:szCs w:val="30"/>
    </w:rPr>
  </w:style>
  <w:style w:type="character" w:customStyle="1" w:styleId="2Char">
    <w:name w:val="标题 2 Char"/>
    <w:basedOn w:val="a0"/>
    <w:link w:val="2"/>
    <w:qFormat/>
    <w:rsid w:val="00711E2A"/>
    <w:rPr>
      <w:color w:val="000000"/>
      <w:sz w:val="32"/>
      <w:szCs w:val="32"/>
      <w:lang w:val="zh-CN"/>
    </w:rPr>
  </w:style>
  <w:style w:type="paragraph" w:styleId="a9">
    <w:name w:val="No Spacing"/>
    <w:uiPriority w:val="1"/>
    <w:qFormat/>
    <w:rsid w:val="00711E2A"/>
    <w:pPr>
      <w:widowControl w:val="0"/>
      <w:jc w:val="both"/>
    </w:pPr>
    <w:rPr>
      <w:rFonts w:ascii="Times New Roman" w:eastAsia="宋体" w:hAnsi="Times New Roman" w:cs="Times New Roman"/>
      <w:kern w:val="2"/>
      <w:sz w:val="21"/>
      <w:szCs w:val="22"/>
    </w:rPr>
  </w:style>
  <w:style w:type="paragraph" w:styleId="aa">
    <w:name w:val="List Paragraph"/>
    <w:basedOn w:val="a"/>
    <w:uiPriority w:val="34"/>
    <w:qFormat/>
    <w:rsid w:val="00711E2A"/>
    <w:pPr>
      <w:ind w:firstLineChars="200" w:firstLine="420"/>
    </w:pPr>
    <w:rPr>
      <w:rFonts w:ascii="Times New Roman" w:eastAsia="宋体" w:hAnsi="Times New Roman" w:cs="Times New Roman"/>
    </w:rPr>
  </w:style>
  <w:style w:type="character" w:customStyle="1" w:styleId="Char0">
    <w:name w:val="页眉 Char"/>
    <w:basedOn w:val="a0"/>
    <w:link w:val="a4"/>
    <w:qFormat/>
    <w:rsid w:val="00711E2A"/>
    <w:rPr>
      <w:rFonts w:asciiTheme="minorHAnsi" w:eastAsiaTheme="minorEastAsia" w:hAnsiTheme="minorHAnsi" w:cstheme="minorBidi"/>
      <w:kern w:val="2"/>
      <w:sz w:val="18"/>
      <w:szCs w:val="18"/>
    </w:rPr>
  </w:style>
  <w:style w:type="character" w:customStyle="1" w:styleId="Char">
    <w:name w:val="页脚 Char"/>
    <w:basedOn w:val="a0"/>
    <w:link w:val="a3"/>
    <w:qFormat/>
    <w:rsid w:val="00711E2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362</Words>
  <Characters>2066</Characters>
  <Application>Microsoft Office Word</Application>
  <DocSecurity>0</DocSecurity>
  <Lines>17</Lines>
  <Paragraphs>4</Paragraphs>
  <ScaleCrop>false</ScaleCrop>
  <Company>China</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12</cp:revision>
  <cp:lastPrinted>2018-03-14T00:35:00Z</cp:lastPrinted>
  <dcterms:created xsi:type="dcterms:W3CDTF">2020-04-13T15:16:00Z</dcterms:created>
  <dcterms:modified xsi:type="dcterms:W3CDTF">2022-09-27T00:41:00Z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874908C3498B412590959C992453BB12</vt:lpwstr>
  </property>
</Properties>
</file>