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仿宋_GBK"/>
          <w:sz w:val="32"/>
          <w:szCs w:val="32"/>
        </w:rPr>
      </w:pPr>
      <w:bookmarkStart w:id="0" w:name="_GoBack"/>
      <w:r>
        <w:rPr>
          <w:rFonts w:hint="eastAsia" w:eastAsia="方正仿宋_GBK"/>
          <w:sz w:val="32"/>
          <w:szCs w:val="32"/>
        </w:rPr>
        <w:t>渝教学发〔</w:t>
      </w:r>
      <w:r>
        <w:rPr>
          <w:rFonts w:eastAsia="方正仿宋_GBK"/>
          <w:sz w:val="32"/>
          <w:szCs w:val="32"/>
        </w:rPr>
        <w:t>2023</w:t>
      </w:r>
      <w:r>
        <w:rPr>
          <w:rFonts w:hint="eastAsia" w:eastAsia="方正仿宋_GBK"/>
          <w:sz w:val="32"/>
          <w:szCs w:val="32"/>
        </w:rPr>
        <w:t>〕</w:t>
      </w:r>
      <w:r>
        <w:rPr>
          <w:rFonts w:eastAsia="方正仿宋_GBK"/>
          <w:sz w:val="32"/>
          <w:szCs w:val="32"/>
        </w:rPr>
        <w:t>1</w:t>
      </w:r>
      <w:r>
        <w:rPr>
          <w:rFonts w:hint="eastAsia" w:eastAsia="方正仿宋_GBK"/>
          <w:sz w:val="32"/>
          <w:szCs w:val="32"/>
        </w:rPr>
        <w:t>号</w:t>
      </w:r>
    </w:p>
    <w:p>
      <w:pPr>
        <w:spacing w:line="600" w:lineRule="exact"/>
        <w:jc w:val="center"/>
        <w:rPr>
          <w:rFonts w:eastAsia="方正仿宋_GBK"/>
          <w:sz w:val="32"/>
          <w:szCs w:val="32"/>
        </w:rPr>
      </w:pPr>
    </w:p>
    <w:p>
      <w:pPr>
        <w:spacing w:line="600" w:lineRule="exact"/>
        <w:jc w:val="center"/>
        <w:rPr>
          <w:rFonts w:eastAsia="方正小标宋_GBK"/>
          <w:b/>
          <w:sz w:val="44"/>
          <w:szCs w:val="44"/>
        </w:rPr>
      </w:pPr>
    </w:p>
    <w:p>
      <w:pPr>
        <w:spacing w:line="600" w:lineRule="exact"/>
        <w:jc w:val="center"/>
        <w:rPr>
          <w:rFonts w:eastAsia="方正小标宋_GBK" w:cs="方正小标宋_GBK"/>
          <w:color w:val="000000"/>
          <w:kern w:val="0"/>
          <w:sz w:val="44"/>
          <w:szCs w:val="44"/>
        </w:rPr>
      </w:pPr>
      <w:r>
        <w:rPr>
          <w:rFonts w:hint="eastAsia" w:eastAsia="方正小标宋_GBK" w:cs="方正小标宋_GBK"/>
          <w:color w:val="000000"/>
          <w:spacing w:val="62"/>
          <w:kern w:val="0"/>
          <w:sz w:val="44"/>
          <w:szCs w:val="44"/>
          <w:fitText w:val="4400" w:id="-1584145407"/>
        </w:rPr>
        <w:t>重庆市教育委员</w:t>
      </w:r>
      <w:r>
        <w:rPr>
          <w:rFonts w:hint="eastAsia" w:eastAsia="方正小标宋_GBK" w:cs="方正小标宋_GBK"/>
          <w:color w:val="000000"/>
          <w:spacing w:val="6"/>
          <w:kern w:val="0"/>
          <w:sz w:val="44"/>
          <w:szCs w:val="44"/>
          <w:fitText w:val="4400" w:id="-1584145407"/>
        </w:rPr>
        <w:t>会</w:t>
      </w:r>
    </w:p>
    <w:p>
      <w:pPr>
        <w:spacing w:line="600" w:lineRule="exact"/>
        <w:jc w:val="center"/>
        <w:rPr>
          <w:rFonts w:eastAsia="方正小标宋_GBK"/>
          <w:color w:val="000000"/>
          <w:kern w:val="0"/>
          <w:sz w:val="44"/>
          <w:szCs w:val="44"/>
        </w:rPr>
      </w:pPr>
      <w:r>
        <w:rPr>
          <w:rFonts w:eastAsia="方正小标宋_GBK"/>
          <w:color w:val="000000"/>
          <w:kern w:val="0"/>
          <w:sz w:val="44"/>
          <w:szCs w:val="44"/>
        </w:rPr>
        <w:t>重庆市退役军人事务局</w:t>
      </w:r>
    </w:p>
    <w:p>
      <w:pPr>
        <w:spacing w:line="600" w:lineRule="exact"/>
        <w:jc w:val="center"/>
        <w:rPr>
          <w:rFonts w:eastAsia="方正小标宋_GBK"/>
          <w:color w:val="000000"/>
          <w:sz w:val="44"/>
          <w:szCs w:val="44"/>
        </w:rPr>
      </w:pPr>
      <w:r>
        <w:rPr>
          <w:rFonts w:eastAsia="方正小标宋_GBK"/>
          <w:color w:val="000000"/>
          <w:sz w:val="44"/>
          <w:szCs w:val="44"/>
        </w:rPr>
        <w:t>关于印发2023年重庆市普通高校专升本免试</w:t>
      </w:r>
    </w:p>
    <w:p>
      <w:pPr>
        <w:spacing w:line="600" w:lineRule="exact"/>
        <w:jc w:val="center"/>
        <w:rPr>
          <w:rFonts w:eastAsia="方正小标宋_GBK"/>
          <w:color w:val="000000"/>
          <w:sz w:val="44"/>
          <w:szCs w:val="44"/>
        </w:rPr>
      </w:pPr>
      <w:r>
        <w:rPr>
          <w:rFonts w:eastAsia="方正小标宋_GBK"/>
          <w:color w:val="000000"/>
          <w:sz w:val="44"/>
          <w:szCs w:val="44"/>
        </w:rPr>
        <w:t>招生工作实施方案的通知</w:t>
      </w:r>
    </w:p>
    <w:p>
      <w:pPr>
        <w:pStyle w:val="7"/>
        <w:adjustRightInd w:val="0"/>
        <w:snapToGrid w:val="0"/>
        <w:spacing w:after="0" w:line="600" w:lineRule="exact"/>
        <w:ind w:firstLine="0" w:firstLineChars="0"/>
        <w:rPr>
          <w:rFonts w:eastAsia="方正仿宋_GBK"/>
          <w:color w:val="0C0C0C"/>
          <w:kern w:val="0"/>
          <w:sz w:val="32"/>
          <w:szCs w:val="32"/>
        </w:rPr>
      </w:pPr>
    </w:p>
    <w:p>
      <w:pPr>
        <w:tabs>
          <w:tab w:val="left" w:pos="8080"/>
        </w:tabs>
        <w:autoSpaceDE w:val="0"/>
        <w:spacing w:line="600" w:lineRule="exact"/>
        <w:rPr>
          <w:rFonts w:eastAsia="方正楷体_GBK"/>
          <w:sz w:val="32"/>
          <w:szCs w:val="32"/>
        </w:rPr>
      </w:pPr>
      <w:r>
        <w:rPr>
          <w:rFonts w:hint="eastAsia" w:eastAsia="方正楷体_GBK"/>
          <w:sz w:val="32"/>
          <w:szCs w:val="32"/>
        </w:rPr>
        <w:t>各区县（自治县）教委（教育局）、退役军人事务局，各高校，市教育考试院：</w:t>
      </w:r>
    </w:p>
    <w:p>
      <w:pPr>
        <w:tabs>
          <w:tab w:val="left" w:pos="8080"/>
        </w:tabs>
        <w:autoSpaceDE w:val="0"/>
        <w:spacing w:line="600" w:lineRule="exact"/>
        <w:ind w:firstLine="640" w:firstLineChars="200"/>
        <w:rPr>
          <w:rFonts w:eastAsia="方正楷体_GBK"/>
          <w:sz w:val="32"/>
          <w:szCs w:val="32"/>
        </w:rPr>
      </w:pPr>
      <w:r>
        <w:rPr>
          <w:rFonts w:hint="eastAsia" w:eastAsia="方正楷体_GBK"/>
          <w:sz w:val="32"/>
          <w:szCs w:val="32"/>
        </w:rPr>
        <w:t>根据教育部《关于做好2023年普通高等学校专升本考试招生工作的通知》（教学司〔2022〕16号）、重庆市人民政府办公厅《关于印发重庆市推动现代职业教育高质量发展若干措施》（渝府办发〔2022〕52号）、重庆市教育委员会《关于印发重庆市进一步促进中国国际“互联网+”大学生创新创业大赛十条激励措施（试行）的通知》（渝教高发〔2021〕12号）等文件精神，结合我市实际，制定了《2023年重庆市普通高校专升本免试招生工作实施方案》，现印发你们，请遵照执行。</w:t>
      </w:r>
    </w:p>
    <w:p>
      <w:pPr>
        <w:tabs>
          <w:tab w:val="left" w:pos="8080"/>
        </w:tabs>
        <w:autoSpaceDE w:val="0"/>
        <w:spacing w:line="600" w:lineRule="exact"/>
        <w:ind w:firstLine="640" w:firstLineChars="200"/>
        <w:rPr>
          <w:rFonts w:eastAsia="方正楷体_GBK"/>
          <w:sz w:val="32"/>
          <w:szCs w:val="32"/>
        </w:rPr>
      </w:pPr>
    </w:p>
    <w:p>
      <w:pPr>
        <w:tabs>
          <w:tab w:val="left" w:pos="8080"/>
        </w:tabs>
        <w:autoSpaceDE w:val="0"/>
        <w:spacing w:line="600" w:lineRule="exact"/>
        <w:ind w:firstLine="640" w:firstLineChars="200"/>
        <w:rPr>
          <w:rFonts w:eastAsia="方正楷体_GBK"/>
          <w:sz w:val="32"/>
          <w:szCs w:val="32"/>
        </w:rPr>
      </w:pPr>
    </w:p>
    <w:p>
      <w:pPr>
        <w:tabs>
          <w:tab w:val="left" w:pos="7797"/>
          <w:tab w:val="left" w:pos="8080"/>
        </w:tabs>
        <w:autoSpaceDE w:val="0"/>
        <w:spacing w:line="600" w:lineRule="exact"/>
        <w:ind w:firstLine="640" w:firstLineChars="200"/>
        <w:rPr>
          <w:rFonts w:eastAsia="方正楷体_GBK"/>
          <w:sz w:val="32"/>
          <w:szCs w:val="32"/>
        </w:rPr>
      </w:pPr>
      <w:r>
        <w:rPr>
          <w:rFonts w:hint="eastAsia" w:eastAsia="方正楷体_GBK"/>
          <w:sz w:val="32"/>
          <w:szCs w:val="32"/>
        </w:rPr>
        <w:t xml:space="preserve">重庆市教育委员会         </w:t>
      </w:r>
      <w:r>
        <w:rPr>
          <w:rFonts w:eastAsia="方正楷体_GBK"/>
          <w:sz w:val="32"/>
          <w:szCs w:val="32"/>
        </w:rPr>
        <w:t xml:space="preserve">  </w:t>
      </w:r>
      <w:r>
        <w:rPr>
          <w:rFonts w:hint="eastAsia" w:eastAsia="方正楷体_GBK"/>
          <w:sz w:val="32"/>
          <w:szCs w:val="32"/>
        </w:rPr>
        <w:t xml:space="preserve"> 重庆市退役军人事务局</w:t>
      </w:r>
    </w:p>
    <w:p>
      <w:pPr>
        <w:tabs>
          <w:tab w:val="left" w:pos="7797"/>
          <w:tab w:val="left" w:pos="8080"/>
        </w:tabs>
        <w:autoSpaceDE w:val="0"/>
        <w:spacing w:line="600" w:lineRule="exact"/>
        <w:ind w:firstLine="640" w:firstLineChars="200"/>
        <w:rPr>
          <w:rFonts w:eastAsia="方正小标宋_GBK"/>
          <w:color w:val="000000"/>
          <w:sz w:val="44"/>
          <w:szCs w:val="44"/>
        </w:rPr>
      </w:pPr>
      <w:r>
        <w:rPr>
          <w:rFonts w:hint="eastAsia" w:eastAsia="方正楷体_GBK"/>
          <w:sz w:val="32"/>
          <w:szCs w:val="32"/>
        </w:rPr>
        <w:t xml:space="preserve">                               2023年1月</w:t>
      </w:r>
      <w:r>
        <w:rPr>
          <w:rFonts w:eastAsia="方正楷体_GBK"/>
          <w:sz w:val="32"/>
          <w:szCs w:val="32"/>
        </w:rPr>
        <w:t>16</w:t>
      </w:r>
      <w:r>
        <w:rPr>
          <w:rFonts w:hint="eastAsia" w:eastAsia="方正楷体_GBK"/>
          <w:sz w:val="32"/>
          <w:szCs w:val="32"/>
        </w:rPr>
        <w:t>日</w:t>
      </w:r>
    </w:p>
    <w:p>
      <w:pPr>
        <w:spacing w:line="600" w:lineRule="exact"/>
        <w:jc w:val="center"/>
        <w:rPr>
          <w:rFonts w:eastAsia="方正小标宋_GBK"/>
          <w:color w:val="000000"/>
          <w:sz w:val="44"/>
          <w:szCs w:val="44"/>
        </w:rPr>
      </w:pPr>
      <w:r>
        <w:rPr>
          <w:rFonts w:eastAsia="方正小标宋_GBK"/>
          <w:color w:val="000000"/>
          <w:sz w:val="44"/>
          <w:szCs w:val="44"/>
        </w:rPr>
        <w:t>2023年重庆市普通高校专升本免试招生</w:t>
      </w:r>
    </w:p>
    <w:p>
      <w:pPr>
        <w:spacing w:line="600" w:lineRule="exact"/>
        <w:jc w:val="center"/>
        <w:rPr>
          <w:rFonts w:eastAsia="方正小标宋_GBK"/>
          <w:color w:val="000000"/>
          <w:sz w:val="44"/>
          <w:szCs w:val="44"/>
        </w:rPr>
      </w:pPr>
      <w:r>
        <w:rPr>
          <w:rFonts w:eastAsia="方正小标宋_GBK"/>
          <w:color w:val="000000"/>
          <w:sz w:val="44"/>
          <w:szCs w:val="44"/>
        </w:rPr>
        <w:t>工作实施方案</w:t>
      </w:r>
    </w:p>
    <w:p>
      <w:pPr>
        <w:autoSpaceDE w:val="0"/>
        <w:autoSpaceDN w:val="0"/>
        <w:adjustRightInd w:val="0"/>
        <w:spacing w:line="600" w:lineRule="exact"/>
        <w:ind w:firstLine="640" w:firstLineChars="200"/>
        <w:rPr>
          <w:rFonts w:eastAsia="方正黑体_GBK"/>
          <w:color w:val="0C0C0C"/>
          <w:kern w:val="0"/>
          <w:sz w:val="32"/>
          <w:szCs w:val="32"/>
        </w:rPr>
      </w:pPr>
    </w:p>
    <w:p>
      <w:pPr>
        <w:autoSpaceDE w:val="0"/>
        <w:autoSpaceDN w:val="0"/>
        <w:adjustRightInd w:val="0"/>
        <w:spacing w:line="600" w:lineRule="exact"/>
        <w:ind w:firstLine="640" w:firstLineChars="200"/>
        <w:rPr>
          <w:rFonts w:eastAsia="方正黑体_GBK"/>
          <w:color w:val="0C0C0C"/>
          <w:kern w:val="0"/>
          <w:sz w:val="32"/>
          <w:szCs w:val="32"/>
        </w:rPr>
      </w:pPr>
      <w:r>
        <w:rPr>
          <w:rFonts w:eastAsia="方正黑体_GBK"/>
          <w:color w:val="0C0C0C"/>
          <w:kern w:val="0"/>
          <w:sz w:val="32"/>
          <w:szCs w:val="32"/>
        </w:rPr>
        <w:t>一、招生对象</w:t>
      </w:r>
    </w:p>
    <w:p>
      <w:pPr>
        <w:pStyle w:val="7"/>
        <w:adjustRightInd w:val="0"/>
        <w:snapToGrid w:val="0"/>
        <w:spacing w:after="0" w:line="600" w:lineRule="exact"/>
        <w:ind w:firstLine="642"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（一）退役大学生士兵</w:t>
      </w:r>
    </w:p>
    <w:p>
      <w:pPr>
        <w:autoSpaceDE w:val="0"/>
        <w:autoSpaceDN w:val="0"/>
        <w:adjustRightInd w:val="0"/>
        <w:spacing w:line="600" w:lineRule="exact"/>
        <w:ind w:firstLine="640" w:firstLineChars="200"/>
        <w:rPr>
          <w:rFonts w:eastAsia="方正仿宋_GBK"/>
          <w:color w:val="0C0C0C"/>
          <w:kern w:val="0"/>
          <w:sz w:val="32"/>
          <w:szCs w:val="32"/>
        </w:rPr>
      </w:pPr>
      <w:r>
        <w:rPr>
          <w:rFonts w:hint="eastAsia" w:eastAsia="方正仿宋_GBK"/>
          <w:color w:val="0C0C0C"/>
          <w:kern w:val="0"/>
          <w:sz w:val="32"/>
          <w:szCs w:val="32"/>
        </w:rPr>
        <w:t>（1）市内外</w:t>
      </w:r>
      <w:r>
        <w:rPr>
          <w:rFonts w:eastAsia="方正仿宋_GBK"/>
          <w:color w:val="0C0C0C"/>
          <w:kern w:val="0"/>
          <w:sz w:val="32"/>
          <w:szCs w:val="32"/>
        </w:rPr>
        <w:t>普通高校全日制高职专科在校生（含高校新生）从重庆应征入伍，退役后完成高职专科学业并于202</w:t>
      </w:r>
      <w:r>
        <w:rPr>
          <w:rFonts w:hint="eastAsia" w:eastAsia="方正仿宋_GBK"/>
          <w:color w:val="0C0C0C"/>
          <w:kern w:val="0"/>
          <w:sz w:val="32"/>
          <w:szCs w:val="32"/>
        </w:rPr>
        <w:t>3</w:t>
      </w:r>
      <w:r>
        <w:rPr>
          <w:rFonts w:eastAsia="方正仿宋_GBK"/>
          <w:color w:val="0C0C0C"/>
          <w:kern w:val="0"/>
          <w:sz w:val="32"/>
          <w:szCs w:val="32"/>
        </w:rPr>
        <w:t>年</w:t>
      </w:r>
      <w:r>
        <w:rPr>
          <w:rFonts w:hint="eastAsia" w:eastAsia="方正仿宋_GBK"/>
          <w:color w:val="0C0C0C"/>
          <w:kern w:val="0"/>
          <w:sz w:val="32"/>
          <w:szCs w:val="32"/>
        </w:rPr>
        <w:t>应届</w:t>
      </w:r>
      <w:r>
        <w:rPr>
          <w:rFonts w:eastAsia="方正仿宋_GBK"/>
          <w:color w:val="0C0C0C"/>
          <w:kern w:val="0"/>
          <w:sz w:val="32"/>
          <w:szCs w:val="32"/>
        </w:rPr>
        <w:t>毕业的退役大学生士兵。</w:t>
      </w:r>
    </w:p>
    <w:p>
      <w:pPr>
        <w:autoSpaceDE w:val="0"/>
        <w:autoSpaceDN w:val="0"/>
        <w:adjustRightInd w:val="0"/>
        <w:spacing w:line="600" w:lineRule="exact"/>
        <w:ind w:firstLine="640" w:firstLineChars="200"/>
        <w:rPr>
          <w:rFonts w:eastAsia="方正仿宋_GBK"/>
          <w:color w:val="0C0C0C"/>
          <w:kern w:val="0"/>
          <w:sz w:val="32"/>
          <w:szCs w:val="32"/>
        </w:rPr>
      </w:pPr>
      <w:r>
        <w:rPr>
          <w:rFonts w:hint="eastAsia" w:eastAsia="方正仿宋_GBK"/>
          <w:color w:val="0C0C0C"/>
          <w:kern w:val="0"/>
          <w:sz w:val="32"/>
          <w:szCs w:val="32"/>
        </w:rPr>
        <w:t>（2）市内外</w:t>
      </w:r>
      <w:r>
        <w:rPr>
          <w:rFonts w:eastAsia="方正仿宋_GBK"/>
          <w:color w:val="0C0C0C"/>
          <w:kern w:val="0"/>
          <w:sz w:val="32"/>
          <w:szCs w:val="32"/>
        </w:rPr>
        <w:t>普通高校全日制高职专科毕业生从重庆应征入伍，</w:t>
      </w:r>
      <w:r>
        <w:rPr>
          <w:rFonts w:hint="eastAsia" w:eastAsia="方正仿宋_GBK"/>
          <w:color w:val="0C0C0C"/>
          <w:kern w:val="0"/>
          <w:sz w:val="32"/>
          <w:szCs w:val="32"/>
        </w:rPr>
        <w:t>并</w:t>
      </w:r>
      <w:r>
        <w:rPr>
          <w:rFonts w:eastAsia="方正仿宋_GBK"/>
          <w:color w:val="0C0C0C"/>
          <w:kern w:val="0"/>
          <w:sz w:val="32"/>
          <w:szCs w:val="32"/>
        </w:rPr>
        <w:t>于202</w:t>
      </w:r>
      <w:r>
        <w:rPr>
          <w:rFonts w:hint="eastAsia" w:eastAsia="方正仿宋_GBK"/>
          <w:color w:val="0C0C0C"/>
          <w:kern w:val="0"/>
          <w:sz w:val="32"/>
          <w:szCs w:val="32"/>
        </w:rPr>
        <w:t>2</w:t>
      </w:r>
      <w:r>
        <w:rPr>
          <w:rFonts w:eastAsia="方正仿宋_GBK"/>
          <w:color w:val="0C0C0C"/>
          <w:kern w:val="0"/>
          <w:sz w:val="32"/>
          <w:szCs w:val="32"/>
        </w:rPr>
        <w:t>年退役的大学生士兵。</w:t>
      </w:r>
    </w:p>
    <w:p>
      <w:pPr>
        <w:autoSpaceDE w:val="0"/>
        <w:autoSpaceDN w:val="0"/>
        <w:adjustRightInd w:val="0"/>
        <w:spacing w:line="600" w:lineRule="exact"/>
        <w:ind w:firstLine="640" w:firstLineChars="200"/>
        <w:rPr>
          <w:rFonts w:eastAsia="方正仿宋_GBK"/>
          <w:color w:val="0C0C0C"/>
          <w:kern w:val="0"/>
          <w:sz w:val="32"/>
          <w:szCs w:val="32"/>
        </w:rPr>
      </w:pPr>
      <w:r>
        <w:rPr>
          <w:rFonts w:hint="eastAsia" w:eastAsia="方正仿宋_GBK"/>
          <w:color w:val="0C0C0C"/>
          <w:kern w:val="0"/>
          <w:sz w:val="32"/>
          <w:szCs w:val="32"/>
        </w:rPr>
        <w:t>（3）</w:t>
      </w:r>
      <w:r>
        <w:rPr>
          <w:rFonts w:eastAsia="方正仿宋_GBK"/>
          <w:color w:val="0C0C0C"/>
          <w:kern w:val="0"/>
          <w:sz w:val="32"/>
          <w:szCs w:val="32"/>
        </w:rPr>
        <w:t>市内普通高校全日制高职专科在校生（含高校新生）在外省应征入伍，退役后完成高职专科学业并于202</w:t>
      </w:r>
      <w:r>
        <w:rPr>
          <w:rFonts w:hint="eastAsia" w:eastAsia="方正仿宋_GBK"/>
          <w:color w:val="0C0C0C"/>
          <w:kern w:val="0"/>
          <w:sz w:val="32"/>
          <w:szCs w:val="32"/>
        </w:rPr>
        <w:t>3</w:t>
      </w:r>
      <w:r>
        <w:rPr>
          <w:rFonts w:eastAsia="方正仿宋_GBK"/>
          <w:color w:val="0C0C0C"/>
          <w:kern w:val="0"/>
          <w:sz w:val="32"/>
          <w:szCs w:val="32"/>
        </w:rPr>
        <w:t>年</w:t>
      </w:r>
      <w:r>
        <w:rPr>
          <w:rFonts w:hint="eastAsia" w:eastAsia="方正仿宋_GBK"/>
          <w:color w:val="0C0C0C"/>
          <w:kern w:val="0"/>
          <w:sz w:val="32"/>
          <w:szCs w:val="32"/>
        </w:rPr>
        <w:t>应届</w:t>
      </w:r>
      <w:r>
        <w:rPr>
          <w:rFonts w:eastAsia="方正仿宋_GBK"/>
          <w:color w:val="0C0C0C"/>
          <w:kern w:val="0"/>
          <w:sz w:val="32"/>
          <w:szCs w:val="32"/>
        </w:rPr>
        <w:t>毕业的退役大学生士兵。</w:t>
      </w:r>
    </w:p>
    <w:p>
      <w:pPr>
        <w:pStyle w:val="7"/>
        <w:adjustRightInd w:val="0"/>
        <w:snapToGrid w:val="0"/>
        <w:spacing w:after="0" w:line="600" w:lineRule="exact"/>
        <w:ind w:firstLine="642"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（二）技能竞赛免试生</w:t>
      </w:r>
    </w:p>
    <w:p>
      <w:pPr>
        <w:spacing w:line="600" w:lineRule="exact"/>
        <w:ind w:firstLine="640" w:firstLineChars="200"/>
        <w:rPr>
          <w:rFonts w:eastAsia="方正仿宋_GBK"/>
          <w:sz w:val="32"/>
          <w:szCs w:val="32"/>
        </w:rPr>
      </w:pPr>
      <w:r>
        <w:rPr>
          <w:rFonts w:hint="eastAsia" w:eastAsia="方正仿宋_GBK"/>
          <w:sz w:val="32"/>
          <w:szCs w:val="32"/>
        </w:rPr>
        <w:t>（1）高职专科在校期间获得全国“互联网+”大学生创新创业大赛国赛铜奖及以上奖项（金奖、银奖可作为团队成员，铜奖须作为项目负责人）、全国大学生电子设计竞赛或全国大学生数学建模竞赛二等奖及以上奖项的应届毕业生。</w:t>
      </w:r>
    </w:p>
    <w:p>
      <w:pPr>
        <w:spacing w:line="600" w:lineRule="exact"/>
        <w:ind w:firstLine="640" w:firstLineChars="200"/>
        <w:rPr>
          <w:rFonts w:eastAsia="方正仿宋_GBK"/>
          <w:sz w:val="32"/>
          <w:szCs w:val="32"/>
        </w:rPr>
      </w:pPr>
      <w:r>
        <w:rPr>
          <w:rFonts w:hint="eastAsia" w:eastAsia="方正仿宋_GBK"/>
          <w:sz w:val="32"/>
          <w:szCs w:val="32"/>
        </w:rPr>
        <w:t>（2）高职专科在校期间获世界技能大赛、“一带一路”国际技能大赛、世界职业院校技能大赛优胜奖及以上，获得中华人民共和国职业技能大赛、全国职业院校技能大赛三等奖及以上奖项，或参加中国·重庆职业技能大赛、重庆职业院校技能大赛获市级一等奖奖项的应届毕业生。</w:t>
      </w:r>
    </w:p>
    <w:p>
      <w:pPr>
        <w:spacing w:line="600" w:lineRule="exact"/>
        <w:ind w:firstLine="640" w:firstLineChars="200"/>
        <w:rPr>
          <w:rFonts w:eastAsia="方正仿宋_GBK"/>
          <w:sz w:val="32"/>
          <w:szCs w:val="32"/>
        </w:rPr>
      </w:pPr>
      <w:r>
        <w:rPr>
          <w:rFonts w:hint="eastAsia" w:eastAsia="方正仿宋_GBK"/>
          <w:sz w:val="32"/>
          <w:szCs w:val="32"/>
        </w:rPr>
        <w:t>（3）高职专科在校期间获得重庆市教委组织的大学生职场模拟招聘大赛二等奖及以上奖项的应届毕业生。</w:t>
      </w:r>
    </w:p>
    <w:p>
      <w:pPr>
        <w:spacing w:line="600" w:lineRule="exact"/>
        <w:ind w:firstLine="630"/>
        <w:rPr>
          <w:rFonts w:eastAsia="方正仿宋_GBK"/>
          <w:sz w:val="32"/>
          <w:szCs w:val="32"/>
        </w:rPr>
      </w:pPr>
      <w:r>
        <w:rPr>
          <w:rFonts w:hint="eastAsia" w:eastAsia="方正仿宋_GBK"/>
          <w:sz w:val="32"/>
          <w:szCs w:val="32"/>
        </w:rPr>
        <w:t>技能竞赛免试生，按照赛项及获奖情况分为以下四个等次：</w:t>
      </w:r>
    </w:p>
    <w:p>
      <w:pPr>
        <w:spacing w:line="600" w:lineRule="exact"/>
        <w:ind w:firstLine="642" w:firstLineChars="200"/>
        <w:rPr>
          <w:rFonts w:ascii="方正楷体_GBK" w:eastAsia="方正楷体_GBK"/>
          <w:b/>
          <w:bCs/>
          <w:sz w:val="32"/>
          <w:szCs w:val="32"/>
        </w:rPr>
      </w:pPr>
      <w:r>
        <w:rPr>
          <w:rFonts w:hint="eastAsia" w:ascii="方正楷体_GBK" w:eastAsia="方正楷体_GBK"/>
          <w:b/>
          <w:bCs/>
          <w:sz w:val="32"/>
          <w:szCs w:val="32"/>
        </w:rPr>
        <w:t>（1）国家级竞赛一等奖</w:t>
      </w:r>
    </w:p>
    <w:p>
      <w:pPr>
        <w:spacing w:line="600" w:lineRule="exact"/>
        <w:ind w:firstLine="640" w:firstLineChars="200"/>
        <w:rPr>
          <w:rFonts w:ascii="方正楷体_GBK" w:eastAsia="方正楷体_GBK"/>
          <w:b/>
          <w:bCs/>
          <w:sz w:val="32"/>
          <w:szCs w:val="32"/>
        </w:rPr>
      </w:pPr>
      <w:r>
        <w:rPr>
          <w:rFonts w:hint="eastAsia" w:ascii="方正仿宋_GBK" w:eastAsia="方正仿宋_GBK"/>
          <w:sz w:val="32"/>
          <w:szCs w:val="32"/>
        </w:rPr>
        <w:t>包含：</w:t>
      </w:r>
      <w:r>
        <w:rPr>
          <w:rFonts w:ascii="方正仿宋_GBK" w:eastAsia="方正仿宋_GBK"/>
          <w:sz w:val="32"/>
          <w:szCs w:val="32"/>
        </w:rPr>
        <w:t>全国“互联网+”大学生创新创业大赛</w:t>
      </w:r>
      <w:r>
        <w:rPr>
          <w:rFonts w:hint="eastAsia" w:ascii="方正仿宋_GBK" w:eastAsia="方正仿宋_GBK"/>
          <w:sz w:val="32"/>
          <w:szCs w:val="32"/>
        </w:rPr>
        <w:t>金奖、</w:t>
      </w:r>
      <w:r>
        <w:rPr>
          <w:rFonts w:ascii="方正仿宋_GBK" w:eastAsia="方正仿宋_GBK"/>
          <w:sz w:val="32"/>
          <w:szCs w:val="32"/>
        </w:rPr>
        <w:t>全国大学生电子设计竞赛</w:t>
      </w:r>
      <w:r>
        <w:rPr>
          <w:rFonts w:hint="eastAsia" w:ascii="方正仿宋_GBK" w:eastAsia="方正仿宋_GBK"/>
          <w:sz w:val="32"/>
          <w:szCs w:val="32"/>
        </w:rPr>
        <w:t>一等奖、</w:t>
      </w:r>
      <w:r>
        <w:rPr>
          <w:rFonts w:ascii="方正仿宋_GBK" w:eastAsia="方正仿宋_GBK"/>
          <w:sz w:val="32"/>
          <w:szCs w:val="32"/>
        </w:rPr>
        <w:t>全国大学生数学建模竞赛</w:t>
      </w:r>
      <w:r>
        <w:rPr>
          <w:rFonts w:hint="eastAsia" w:ascii="方正仿宋_GBK" w:eastAsia="方正仿宋_GBK"/>
          <w:sz w:val="32"/>
          <w:szCs w:val="32"/>
        </w:rPr>
        <w:t>一等奖、中华人民共和国职业技能大赛一等奖（金牌）、全国职业院校技能大赛一等奖。世界技能大赛优胜奖及以上、“一带一路”国际技能大赛优胜奖及以上、世界职业院校技能大赛竞赛类项目金牌银牌和展演类获奖项目视作国家级竞赛一等奖。</w:t>
      </w:r>
    </w:p>
    <w:p>
      <w:pPr>
        <w:spacing w:line="600" w:lineRule="exact"/>
        <w:ind w:firstLine="642" w:firstLineChars="200"/>
        <w:rPr>
          <w:rFonts w:ascii="方正楷体_GBK" w:eastAsia="方正楷体_GBK"/>
          <w:b/>
          <w:bCs/>
          <w:sz w:val="32"/>
          <w:szCs w:val="32"/>
        </w:rPr>
      </w:pPr>
      <w:r>
        <w:rPr>
          <w:rFonts w:hint="eastAsia" w:ascii="方正楷体_GBK" w:eastAsia="方正楷体_GBK"/>
          <w:b/>
          <w:bCs/>
          <w:sz w:val="32"/>
          <w:szCs w:val="32"/>
        </w:rPr>
        <w:t>（2）国家级竞赛二等奖</w:t>
      </w:r>
    </w:p>
    <w:p>
      <w:pPr>
        <w:spacing w:line="600" w:lineRule="exact"/>
        <w:ind w:firstLine="640" w:firstLineChars="200"/>
        <w:rPr>
          <w:rFonts w:eastAsia="方正仿宋_GBK"/>
          <w:sz w:val="32"/>
          <w:szCs w:val="32"/>
        </w:rPr>
      </w:pPr>
      <w:r>
        <w:rPr>
          <w:rFonts w:hint="eastAsia" w:ascii="方正仿宋_GBK" w:eastAsia="方正仿宋_GBK"/>
          <w:sz w:val="32"/>
          <w:szCs w:val="32"/>
        </w:rPr>
        <w:t>包含：世界职业院校技能大赛铜牌、</w:t>
      </w:r>
      <w:r>
        <w:rPr>
          <w:rFonts w:ascii="方正仿宋_GBK" w:eastAsia="方正仿宋_GBK"/>
          <w:sz w:val="32"/>
          <w:szCs w:val="32"/>
        </w:rPr>
        <w:t>全国“互联网+”大学生创新创业大赛</w:t>
      </w:r>
      <w:r>
        <w:rPr>
          <w:rFonts w:hint="eastAsia" w:ascii="方正仿宋_GBK" w:eastAsia="方正仿宋_GBK"/>
          <w:sz w:val="32"/>
          <w:szCs w:val="32"/>
        </w:rPr>
        <w:t>银奖、</w:t>
      </w:r>
      <w:r>
        <w:rPr>
          <w:rFonts w:ascii="方正仿宋_GBK" w:eastAsia="方正仿宋_GBK"/>
          <w:sz w:val="32"/>
          <w:szCs w:val="32"/>
        </w:rPr>
        <w:t>全国大学生电子设计竞赛</w:t>
      </w:r>
      <w:r>
        <w:rPr>
          <w:rFonts w:hint="eastAsia" w:ascii="方正仿宋_GBK" w:eastAsia="方正仿宋_GBK"/>
          <w:sz w:val="32"/>
          <w:szCs w:val="32"/>
        </w:rPr>
        <w:t>二等奖、</w:t>
      </w:r>
      <w:r>
        <w:rPr>
          <w:rFonts w:ascii="方正仿宋_GBK" w:eastAsia="方正仿宋_GBK"/>
          <w:sz w:val="32"/>
          <w:szCs w:val="32"/>
        </w:rPr>
        <w:t>全国大学生数学建模竞赛</w:t>
      </w:r>
      <w:r>
        <w:rPr>
          <w:rFonts w:hint="eastAsia" w:ascii="方正仿宋_GBK" w:eastAsia="方正仿宋_GBK"/>
          <w:sz w:val="32"/>
          <w:szCs w:val="32"/>
        </w:rPr>
        <w:t>二等奖、中华人民共和国职业技</w:t>
      </w:r>
      <w:r>
        <w:rPr>
          <w:rFonts w:hint="eastAsia" w:eastAsia="方正仿宋_GBK"/>
          <w:sz w:val="32"/>
          <w:szCs w:val="32"/>
        </w:rPr>
        <w:t>能大赛二等奖（银牌）、全国职业院校技能大赛二等奖。</w:t>
      </w:r>
    </w:p>
    <w:p>
      <w:pPr>
        <w:spacing w:line="600" w:lineRule="exact"/>
        <w:ind w:firstLine="642" w:firstLineChars="200"/>
        <w:rPr>
          <w:rFonts w:ascii="方正楷体_GBK" w:eastAsia="方正楷体_GBK"/>
          <w:b/>
          <w:bCs/>
          <w:sz w:val="32"/>
          <w:szCs w:val="32"/>
        </w:rPr>
      </w:pPr>
      <w:r>
        <w:rPr>
          <w:rFonts w:hint="eastAsia" w:ascii="方正楷体_GBK" w:eastAsia="方正楷体_GBK"/>
          <w:b/>
          <w:bCs/>
          <w:sz w:val="32"/>
          <w:szCs w:val="32"/>
        </w:rPr>
        <w:t>（3）国家级竞赛三等奖</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包含：世界职业院校技能大赛优胜奖、</w:t>
      </w:r>
      <w:r>
        <w:rPr>
          <w:rFonts w:ascii="方正仿宋_GBK" w:eastAsia="方正仿宋_GBK"/>
          <w:sz w:val="32"/>
          <w:szCs w:val="32"/>
        </w:rPr>
        <w:t>全国“互联网+”大学生创新创业大赛</w:t>
      </w:r>
      <w:r>
        <w:rPr>
          <w:rFonts w:hint="eastAsia" w:ascii="方正仿宋_GBK" w:eastAsia="方正仿宋_GBK"/>
          <w:sz w:val="32"/>
          <w:szCs w:val="32"/>
        </w:rPr>
        <w:t>铜奖（项目负责人）、中华人民共和国职业技能大赛三等奖（铜牌）、全国职业院校技能大赛三等奖。</w:t>
      </w:r>
    </w:p>
    <w:p>
      <w:pPr>
        <w:spacing w:line="600" w:lineRule="exact"/>
        <w:ind w:firstLine="642" w:firstLineChars="200"/>
        <w:rPr>
          <w:rFonts w:eastAsia="方正仿宋_GBK"/>
          <w:b/>
          <w:bCs/>
          <w:sz w:val="32"/>
          <w:szCs w:val="32"/>
        </w:rPr>
      </w:pPr>
      <w:r>
        <w:rPr>
          <w:rFonts w:hint="eastAsia" w:eastAsia="方正仿宋_GBK"/>
          <w:b/>
          <w:bCs/>
          <w:sz w:val="32"/>
          <w:szCs w:val="32"/>
        </w:rPr>
        <w:t>（4）市级竞赛奖</w:t>
      </w:r>
    </w:p>
    <w:p>
      <w:pPr>
        <w:spacing w:line="600" w:lineRule="exact"/>
        <w:ind w:firstLine="630"/>
        <w:rPr>
          <w:rFonts w:eastAsia="方正仿宋_GBK"/>
          <w:sz w:val="32"/>
          <w:szCs w:val="32"/>
        </w:rPr>
      </w:pPr>
      <w:r>
        <w:rPr>
          <w:rFonts w:hint="eastAsia" w:eastAsia="方正仿宋_GBK"/>
          <w:sz w:val="32"/>
          <w:szCs w:val="32"/>
        </w:rPr>
        <w:t>包含：中国·重庆职业技能大赛一等奖、重庆职业院校技能大赛一等奖、大学生模拟求职招聘大赛二等奖及以上。</w:t>
      </w:r>
    </w:p>
    <w:p>
      <w:pPr>
        <w:autoSpaceDE w:val="0"/>
        <w:autoSpaceDN w:val="0"/>
        <w:adjustRightInd w:val="0"/>
        <w:spacing w:line="600" w:lineRule="exact"/>
        <w:ind w:firstLine="640" w:firstLineChars="200"/>
        <w:rPr>
          <w:rFonts w:eastAsia="方正黑体_GBK"/>
          <w:color w:val="0C0C0C"/>
          <w:kern w:val="0"/>
          <w:sz w:val="32"/>
          <w:szCs w:val="32"/>
        </w:rPr>
      </w:pPr>
      <w:r>
        <w:rPr>
          <w:rFonts w:hint="eastAsia" w:eastAsia="方正黑体_GBK"/>
          <w:color w:val="0C0C0C"/>
          <w:kern w:val="0"/>
          <w:sz w:val="32"/>
          <w:szCs w:val="32"/>
        </w:rPr>
        <w:t>二</w:t>
      </w:r>
      <w:r>
        <w:rPr>
          <w:rFonts w:eastAsia="方正黑体_GBK"/>
          <w:color w:val="0C0C0C"/>
          <w:kern w:val="0"/>
          <w:sz w:val="32"/>
          <w:szCs w:val="32"/>
        </w:rPr>
        <w:t>、</w:t>
      </w:r>
      <w:r>
        <w:rPr>
          <w:rFonts w:hint="eastAsia" w:eastAsia="方正黑体_GBK"/>
          <w:color w:val="0C0C0C"/>
          <w:kern w:val="0"/>
          <w:sz w:val="32"/>
          <w:szCs w:val="32"/>
        </w:rPr>
        <w:t>资格条件</w:t>
      </w:r>
    </w:p>
    <w:p>
      <w:pPr>
        <w:pStyle w:val="7"/>
        <w:adjustRightInd w:val="0"/>
        <w:snapToGrid w:val="0"/>
        <w:spacing w:after="0" w:line="600" w:lineRule="exact"/>
        <w:ind w:firstLine="642" w:firstLineChars="200"/>
        <w:rPr>
          <w:rFonts w:eastAsia="方正楷体_GBK"/>
          <w:b/>
          <w:color w:val="0C0C0C"/>
          <w:kern w:val="0"/>
          <w:sz w:val="32"/>
          <w:szCs w:val="32"/>
        </w:rPr>
      </w:pPr>
      <w:r>
        <w:rPr>
          <w:rFonts w:hint="eastAsia" w:eastAsia="方正楷体_GBK"/>
          <w:b/>
          <w:color w:val="0C0C0C"/>
          <w:kern w:val="0"/>
          <w:sz w:val="32"/>
          <w:szCs w:val="32"/>
        </w:rPr>
        <w:t>（一）资格条件</w:t>
      </w:r>
    </w:p>
    <w:p>
      <w:pPr>
        <w:pStyle w:val="7"/>
        <w:adjustRightInd w:val="0"/>
        <w:snapToGrid w:val="0"/>
        <w:spacing w:after="0" w:line="600" w:lineRule="exact"/>
        <w:ind w:firstLine="640" w:firstLineChars="200"/>
        <w:rPr>
          <w:rFonts w:eastAsia="方正仿宋_GBK"/>
          <w:bCs/>
          <w:color w:val="0C0C0C"/>
          <w:sz w:val="32"/>
          <w:szCs w:val="32"/>
        </w:rPr>
      </w:pPr>
      <w:r>
        <w:rPr>
          <w:rFonts w:eastAsia="方正仿宋_GBK"/>
          <w:bCs/>
          <w:color w:val="0C0C0C"/>
          <w:sz w:val="32"/>
          <w:szCs w:val="32"/>
        </w:rPr>
        <w:t>（1）思想政治好，拥护中国共产党的领导，品德良好，遵守中华人民共和国宪法和法律。在校</w:t>
      </w:r>
      <w:r>
        <w:rPr>
          <w:rFonts w:hint="eastAsia" w:eastAsia="方正仿宋_GBK"/>
          <w:bCs/>
          <w:color w:val="0C0C0C"/>
          <w:sz w:val="32"/>
          <w:szCs w:val="32"/>
        </w:rPr>
        <w:t>或者服役</w:t>
      </w:r>
      <w:r>
        <w:rPr>
          <w:rFonts w:eastAsia="方正仿宋_GBK"/>
          <w:bCs/>
          <w:color w:val="0C0C0C"/>
          <w:sz w:val="32"/>
          <w:szCs w:val="32"/>
        </w:rPr>
        <w:t>期间若受过处分，截至报名时，其处分已被学校</w:t>
      </w:r>
      <w:r>
        <w:rPr>
          <w:rFonts w:hint="eastAsia" w:eastAsia="方正仿宋_GBK"/>
          <w:bCs/>
          <w:color w:val="0C0C0C"/>
          <w:sz w:val="32"/>
          <w:szCs w:val="32"/>
        </w:rPr>
        <w:t>或者部队</w:t>
      </w:r>
      <w:r>
        <w:rPr>
          <w:rFonts w:eastAsia="方正仿宋_GBK"/>
          <w:bCs/>
          <w:color w:val="0C0C0C"/>
          <w:sz w:val="32"/>
          <w:szCs w:val="32"/>
        </w:rPr>
        <w:t>正式书面解除。</w:t>
      </w:r>
    </w:p>
    <w:p>
      <w:pPr>
        <w:pStyle w:val="7"/>
        <w:adjustRightInd w:val="0"/>
        <w:snapToGrid w:val="0"/>
        <w:spacing w:after="0" w:line="600" w:lineRule="exact"/>
        <w:ind w:firstLine="640" w:firstLineChars="200"/>
        <w:rPr>
          <w:rFonts w:eastAsia="方正仿宋_GBK"/>
          <w:bCs/>
          <w:color w:val="0C0C0C"/>
          <w:sz w:val="32"/>
          <w:szCs w:val="32"/>
        </w:rPr>
      </w:pPr>
      <w:r>
        <w:rPr>
          <w:rFonts w:eastAsia="方正仿宋_GBK"/>
          <w:bCs/>
          <w:color w:val="0C0C0C"/>
          <w:sz w:val="32"/>
          <w:szCs w:val="32"/>
        </w:rPr>
        <w:t>（2）学习成绩好，能顺利完成</w:t>
      </w:r>
      <w:r>
        <w:rPr>
          <w:rFonts w:hint="eastAsia" w:eastAsia="方正仿宋_GBK"/>
          <w:bCs/>
          <w:color w:val="0C0C0C"/>
          <w:sz w:val="32"/>
          <w:szCs w:val="32"/>
        </w:rPr>
        <w:t>普通</w:t>
      </w:r>
      <w:r>
        <w:rPr>
          <w:rFonts w:eastAsia="方正仿宋_GBK"/>
          <w:bCs/>
          <w:color w:val="0C0C0C"/>
          <w:sz w:val="32"/>
          <w:szCs w:val="32"/>
        </w:rPr>
        <w:t>高职专科学业。</w:t>
      </w:r>
    </w:p>
    <w:p>
      <w:pPr>
        <w:pStyle w:val="7"/>
        <w:adjustRightInd w:val="0"/>
        <w:snapToGrid w:val="0"/>
        <w:spacing w:after="0" w:line="600" w:lineRule="exact"/>
        <w:ind w:firstLine="640" w:firstLineChars="200"/>
        <w:rPr>
          <w:rFonts w:eastAsia="方正仿宋_GBK"/>
          <w:bCs/>
          <w:color w:val="0C0C0C"/>
          <w:sz w:val="32"/>
          <w:szCs w:val="32"/>
        </w:rPr>
      </w:pPr>
      <w:r>
        <w:rPr>
          <w:rFonts w:eastAsia="方正仿宋_GBK"/>
          <w:bCs/>
          <w:color w:val="0C0C0C"/>
          <w:sz w:val="32"/>
          <w:szCs w:val="32"/>
        </w:rPr>
        <w:t>（3）身心健康，符合国家和招生单位规定的体检要求。</w:t>
      </w:r>
    </w:p>
    <w:p>
      <w:pPr>
        <w:pStyle w:val="7"/>
        <w:adjustRightInd w:val="0"/>
        <w:snapToGrid w:val="0"/>
        <w:spacing w:after="0" w:line="600" w:lineRule="exact"/>
        <w:ind w:firstLine="640" w:firstLineChars="200"/>
        <w:rPr>
          <w:rFonts w:eastAsia="方正黑体_GBK"/>
          <w:bCs/>
          <w:color w:val="0C0C0C"/>
          <w:kern w:val="0"/>
          <w:sz w:val="32"/>
          <w:szCs w:val="32"/>
        </w:rPr>
      </w:pPr>
      <w:r>
        <w:rPr>
          <w:rFonts w:eastAsia="方正仿宋_GBK"/>
          <w:bCs/>
          <w:color w:val="0C0C0C"/>
          <w:sz w:val="32"/>
          <w:szCs w:val="32"/>
        </w:rPr>
        <w:t>（4）自愿申请。</w:t>
      </w:r>
    </w:p>
    <w:p>
      <w:pPr>
        <w:pStyle w:val="7"/>
        <w:adjustRightInd w:val="0"/>
        <w:snapToGrid w:val="0"/>
        <w:spacing w:after="0" w:line="600" w:lineRule="exact"/>
        <w:ind w:firstLine="642" w:firstLineChars="200"/>
        <w:rPr>
          <w:rFonts w:eastAsia="方正楷体_GBK"/>
          <w:b/>
          <w:color w:val="0C0C0C"/>
          <w:kern w:val="0"/>
          <w:sz w:val="32"/>
          <w:szCs w:val="32"/>
        </w:rPr>
      </w:pPr>
      <w:r>
        <w:rPr>
          <w:rFonts w:hint="eastAsia" w:eastAsia="方正楷体_GBK"/>
          <w:b/>
          <w:color w:val="0C0C0C"/>
          <w:kern w:val="0"/>
          <w:sz w:val="32"/>
          <w:szCs w:val="32"/>
        </w:rPr>
        <w:t>（二）以下人员不得报考</w:t>
      </w:r>
    </w:p>
    <w:p>
      <w:pPr>
        <w:pStyle w:val="7"/>
        <w:adjustRightInd w:val="0"/>
        <w:snapToGrid w:val="0"/>
        <w:spacing w:after="0" w:line="600" w:lineRule="exact"/>
        <w:ind w:firstLine="640" w:firstLineChars="200"/>
        <w:rPr>
          <w:rFonts w:eastAsia="方正仿宋_GBK"/>
          <w:bCs/>
          <w:sz w:val="32"/>
          <w:szCs w:val="32"/>
        </w:rPr>
      </w:pPr>
      <w:r>
        <w:rPr>
          <w:rFonts w:eastAsia="方正仿宋_GBK"/>
          <w:bCs/>
          <w:color w:val="0C0C0C"/>
          <w:kern w:val="0"/>
          <w:sz w:val="32"/>
          <w:szCs w:val="32"/>
          <w:lang w:bidi="ar"/>
        </w:rPr>
        <w:t>（1）</w:t>
      </w:r>
      <w:r>
        <w:rPr>
          <w:rFonts w:eastAsia="方正仿宋_GBK"/>
          <w:bCs/>
          <w:sz w:val="32"/>
          <w:szCs w:val="32"/>
        </w:rPr>
        <w:t>具有普通高等学历教育资格的高校非应届毕业学生（含保留入学资格、保留学籍的学生）。</w:t>
      </w:r>
    </w:p>
    <w:p>
      <w:pPr>
        <w:pStyle w:val="7"/>
        <w:adjustRightInd w:val="0"/>
        <w:snapToGrid w:val="0"/>
        <w:spacing w:after="0" w:line="600" w:lineRule="exact"/>
        <w:ind w:firstLine="640" w:firstLineChars="200"/>
        <w:rPr>
          <w:rFonts w:eastAsia="方正仿宋_GBK"/>
          <w:bCs/>
          <w:sz w:val="32"/>
          <w:szCs w:val="32"/>
        </w:rPr>
      </w:pPr>
      <w:r>
        <w:rPr>
          <w:rFonts w:eastAsia="方正仿宋_GBK"/>
          <w:bCs/>
          <w:color w:val="0C0C0C"/>
          <w:kern w:val="0"/>
          <w:sz w:val="32"/>
          <w:szCs w:val="32"/>
          <w:lang w:bidi="ar"/>
        </w:rPr>
        <w:t>（2）</w:t>
      </w:r>
      <w:r>
        <w:rPr>
          <w:rFonts w:eastAsia="方正仿宋_GBK"/>
          <w:bCs/>
          <w:sz w:val="32"/>
          <w:szCs w:val="32"/>
        </w:rPr>
        <w:t>因违反国家教育考试规定,被给予暂停参加高校招生考试处理且在停考期内的人员。</w:t>
      </w:r>
    </w:p>
    <w:p>
      <w:pPr>
        <w:pStyle w:val="7"/>
        <w:adjustRightInd w:val="0"/>
        <w:snapToGrid w:val="0"/>
        <w:spacing w:after="0" w:line="600" w:lineRule="exact"/>
        <w:ind w:firstLine="640" w:firstLineChars="200"/>
        <w:rPr>
          <w:rFonts w:eastAsia="方正仿宋_GBK"/>
          <w:bCs/>
          <w:sz w:val="32"/>
          <w:szCs w:val="32"/>
        </w:rPr>
      </w:pPr>
      <w:r>
        <w:rPr>
          <w:rFonts w:eastAsia="方正仿宋_GBK"/>
          <w:bCs/>
          <w:color w:val="0C0C0C"/>
          <w:kern w:val="0"/>
          <w:sz w:val="32"/>
          <w:szCs w:val="32"/>
          <w:lang w:bidi="ar"/>
        </w:rPr>
        <w:t>（3）</w:t>
      </w:r>
      <w:r>
        <w:rPr>
          <w:rFonts w:eastAsia="方正仿宋_GBK"/>
          <w:bCs/>
          <w:sz w:val="32"/>
          <w:szCs w:val="32"/>
        </w:rPr>
        <w:t>因触犯刑律已被有关部门采取强制措施或正在服刑者。</w:t>
      </w:r>
    </w:p>
    <w:p>
      <w:pPr>
        <w:pStyle w:val="7"/>
        <w:adjustRightInd w:val="0"/>
        <w:snapToGrid w:val="0"/>
        <w:spacing w:after="0" w:line="600" w:lineRule="exact"/>
        <w:ind w:firstLine="640" w:firstLineChars="200"/>
        <w:rPr>
          <w:rFonts w:eastAsia="方正仿宋_GBK"/>
          <w:bCs/>
          <w:sz w:val="32"/>
          <w:szCs w:val="32"/>
        </w:rPr>
      </w:pPr>
      <w:r>
        <w:rPr>
          <w:rFonts w:eastAsia="方正仿宋_GBK"/>
          <w:bCs/>
          <w:color w:val="0C0C0C"/>
          <w:kern w:val="0"/>
          <w:sz w:val="32"/>
          <w:szCs w:val="32"/>
          <w:lang w:bidi="ar"/>
        </w:rPr>
        <w:t>（4）</w:t>
      </w:r>
      <w:r>
        <w:rPr>
          <w:rFonts w:eastAsia="方正仿宋_GBK"/>
          <w:bCs/>
          <w:sz w:val="32"/>
          <w:szCs w:val="32"/>
        </w:rPr>
        <w:t>不符合报考条件的其他人员。</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三</w:t>
      </w:r>
      <w:r>
        <w:rPr>
          <w:rFonts w:eastAsia="方正黑体_GBK"/>
          <w:color w:val="0C0C0C"/>
          <w:sz w:val="32"/>
          <w:szCs w:val="32"/>
        </w:rPr>
        <w:t>、报名</w:t>
      </w:r>
      <w:r>
        <w:rPr>
          <w:rFonts w:hint="eastAsia" w:eastAsia="方正黑体_GBK"/>
          <w:color w:val="0C0C0C"/>
          <w:sz w:val="32"/>
          <w:szCs w:val="32"/>
        </w:rPr>
        <w:t>及资格审核</w:t>
      </w:r>
    </w:p>
    <w:p>
      <w:pPr>
        <w:pStyle w:val="7"/>
        <w:adjustRightInd w:val="0"/>
        <w:snapToGrid w:val="0"/>
        <w:spacing w:after="0" w:line="600" w:lineRule="exact"/>
        <w:ind w:firstLine="642" w:firstLineChars="200"/>
        <w:rPr>
          <w:rFonts w:eastAsia="方正楷体_GBK"/>
          <w:b/>
          <w:color w:val="0C0C0C"/>
          <w:kern w:val="0"/>
          <w:sz w:val="32"/>
          <w:szCs w:val="32"/>
        </w:rPr>
      </w:pPr>
      <w:r>
        <w:rPr>
          <w:rFonts w:hint="eastAsia" w:eastAsia="方正楷体_GBK"/>
          <w:b/>
          <w:color w:val="0C0C0C"/>
          <w:kern w:val="0"/>
          <w:sz w:val="32"/>
          <w:szCs w:val="32"/>
        </w:rPr>
        <w:t>（一）报名</w:t>
      </w:r>
    </w:p>
    <w:p>
      <w:pPr>
        <w:pStyle w:val="7"/>
        <w:adjustRightInd w:val="0"/>
        <w:snapToGrid w:val="0"/>
        <w:spacing w:after="0" w:line="600" w:lineRule="exact"/>
        <w:ind w:firstLine="640" w:firstLineChars="200"/>
        <w:rPr>
          <w:rFonts w:eastAsia="方正仿宋_GBK"/>
          <w:sz w:val="32"/>
          <w:szCs w:val="32"/>
        </w:rPr>
      </w:pPr>
      <w:r>
        <w:rPr>
          <w:rFonts w:hint="eastAsia" w:eastAsia="方正仿宋_GBK"/>
          <w:color w:val="0C0C0C"/>
          <w:sz w:val="32"/>
          <w:szCs w:val="32"/>
        </w:rPr>
        <w:t>专升本免试招生通过</w:t>
      </w:r>
      <w:r>
        <w:rPr>
          <w:rFonts w:hint="eastAsia" w:eastAsia="方正仿宋_GBK"/>
          <w:sz w:val="32"/>
          <w:szCs w:val="32"/>
        </w:rPr>
        <w:t>市教育考试院门户网（网址：https://www.cqksy.cn）进行报名。具体时间及要求由市教育考试院另文通知。</w:t>
      </w:r>
    </w:p>
    <w:p>
      <w:pPr>
        <w:spacing w:line="600" w:lineRule="exact"/>
        <w:ind w:firstLine="640" w:firstLineChars="200"/>
        <w:rPr>
          <w:rFonts w:eastAsia="方正仿宋_GBK"/>
          <w:color w:val="0C0C0C"/>
          <w:sz w:val="32"/>
          <w:szCs w:val="32"/>
        </w:rPr>
      </w:pPr>
      <w:r>
        <w:rPr>
          <w:rFonts w:hint="eastAsia" w:eastAsia="方正仿宋_GBK"/>
          <w:color w:val="0C0C0C"/>
          <w:sz w:val="32"/>
          <w:szCs w:val="32"/>
        </w:rPr>
        <w:t>各区县退役军人事务部门及</w:t>
      </w:r>
      <w:r>
        <w:rPr>
          <w:rFonts w:eastAsia="方正仿宋_GBK"/>
          <w:color w:val="0C0C0C"/>
          <w:sz w:val="32"/>
          <w:szCs w:val="32"/>
        </w:rPr>
        <w:t>高校要积极主动</w:t>
      </w:r>
      <w:r>
        <w:rPr>
          <w:rFonts w:hint="eastAsia" w:eastAsia="方正仿宋_GBK"/>
          <w:color w:val="0C0C0C"/>
          <w:sz w:val="32"/>
          <w:szCs w:val="32"/>
        </w:rPr>
        <w:t>，</w:t>
      </w:r>
      <w:r>
        <w:rPr>
          <w:rFonts w:eastAsia="方正仿宋_GBK"/>
          <w:color w:val="0C0C0C"/>
          <w:sz w:val="32"/>
          <w:szCs w:val="32"/>
        </w:rPr>
        <w:t>多渠道</w:t>
      </w:r>
      <w:r>
        <w:rPr>
          <w:rFonts w:hint="eastAsia" w:eastAsia="方正仿宋_GBK"/>
          <w:color w:val="0C0C0C"/>
          <w:sz w:val="32"/>
          <w:szCs w:val="32"/>
        </w:rPr>
        <w:t>告知符合条件的退役大学生士兵、技能竞赛免试生有关政策</w:t>
      </w:r>
      <w:r>
        <w:rPr>
          <w:rFonts w:eastAsia="方正仿宋_GBK"/>
          <w:color w:val="0C0C0C"/>
          <w:kern w:val="0"/>
          <w:sz w:val="32"/>
          <w:szCs w:val="32"/>
        </w:rPr>
        <w:t>。</w:t>
      </w:r>
      <w:r>
        <w:rPr>
          <w:rFonts w:hint="eastAsia" w:eastAsia="方正仿宋_GBK"/>
          <w:color w:val="0C0C0C"/>
          <w:kern w:val="0"/>
          <w:sz w:val="32"/>
          <w:szCs w:val="32"/>
        </w:rPr>
        <w:t>如</w:t>
      </w:r>
      <w:r>
        <w:rPr>
          <w:rFonts w:hint="eastAsia" w:eastAsia="方正仿宋_GBK"/>
          <w:color w:val="0C0C0C"/>
          <w:sz w:val="32"/>
          <w:szCs w:val="32"/>
        </w:rPr>
        <w:t>学生同时符合多种类别（如：普通毕业年级考生、原建档立卡贫困家庭毕业生、退役大学生士兵、技能竞赛免试生等），根据本人意愿选择其中一种类别报名，并参加相应类别的考试（考查）</w:t>
      </w:r>
      <w:r>
        <w:rPr>
          <w:rFonts w:eastAsia="方正仿宋_GBK"/>
          <w:color w:val="0C0C0C"/>
          <w:kern w:val="0"/>
          <w:sz w:val="32"/>
          <w:szCs w:val="32"/>
        </w:rPr>
        <w:t>。</w:t>
      </w:r>
      <w:r>
        <w:rPr>
          <w:rFonts w:hint="eastAsia" w:eastAsia="方正仿宋_GBK"/>
          <w:color w:val="0C0C0C"/>
          <w:kern w:val="0"/>
          <w:sz w:val="32"/>
          <w:szCs w:val="32"/>
        </w:rPr>
        <w:t>一旦选择以免试生类别报名，将不再安排全市统一文化课考试。</w:t>
      </w:r>
      <w:r>
        <w:rPr>
          <w:rFonts w:eastAsia="方正仿宋_GBK"/>
          <w:color w:val="0C0C0C"/>
          <w:sz w:val="32"/>
          <w:szCs w:val="32"/>
        </w:rPr>
        <w:t>报名时确定的考生</w:t>
      </w:r>
      <w:r>
        <w:rPr>
          <w:rFonts w:hint="eastAsia" w:eastAsia="方正仿宋_GBK"/>
          <w:color w:val="0C0C0C"/>
          <w:sz w:val="32"/>
          <w:szCs w:val="32"/>
        </w:rPr>
        <w:t>类别</w:t>
      </w:r>
      <w:r>
        <w:rPr>
          <w:rFonts w:eastAsia="方正仿宋_GBK"/>
          <w:color w:val="0C0C0C"/>
          <w:sz w:val="32"/>
          <w:szCs w:val="32"/>
        </w:rPr>
        <w:t>，作为考生参加</w:t>
      </w:r>
      <w:r>
        <w:rPr>
          <w:rFonts w:hint="eastAsia" w:eastAsia="方正仿宋_GBK"/>
          <w:color w:val="0C0C0C"/>
          <w:sz w:val="32"/>
          <w:szCs w:val="32"/>
        </w:rPr>
        <w:t>考试（考查）</w:t>
      </w:r>
      <w:r>
        <w:rPr>
          <w:rFonts w:eastAsia="方正仿宋_GBK"/>
          <w:color w:val="0C0C0C"/>
          <w:sz w:val="32"/>
          <w:szCs w:val="32"/>
        </w:rPr>
        <w:t>和录取的依据，在</w:t>
      </w:r>
      <w:r>
        <w:rPr>
          <w:rFonts w:hint="eastAsia" w:eastAsia="方正仿宋_GBK"/>
          <w:color w:val="0C0C0C"/>
          <w:sz w:val="32"/>
          <w:szCs w:val="32"/>
        </w:rPr>
        <w:t>报名后的考试（考查）</w:t>
      </w:r>
      <w:r>
        <w:rPr>
          <w:rFonts w:eastAsia="方正仿宋_GBK"/>
          <w:color w:val="0C0C0C"/>
          <w:sz w:val="32"/>
          <w:szCs w:val="32"/>
        </w:rPr>
        <w:t>、填报志愿和录取等环节，均不得更改。</w:t>
      </w:r>
    </w:p>
    <w:p>
      <w:pPr>
        <w:pStyle w:val="7"/>
        <w:adjustRightInd w:val="0"/>
        <w:snapToGrid w:val="0"/>
        <w:spacing w:after="0" w:line="600" w:lineRule="exact"/>
        <w:ind w:firstLine="642" w:firstLineChars="200"/>
        <w:rPr>
          <w:rFonts w:eastAsia="方正楷体_GBK"/>
          <w:b/>
          <w:color w:val="0C0C0C"/>
          <w:kern w:val="0"/>
          <w:sz w:val="32"/>
          <w:szCs w:val="32"/>
        </w:rPr>
      </w:pPr>
      <w:r>
        <w:rPr>
          <w:rFonts w:hint="eastAsia" w:eastAsia="方正楷体_GBK"/>
          <w:b/>
          <w:color w:val="0C0C0C"/>
          <w:kern w:val="0"/>
          <w:sz w:val="32"/>
          <w:szCs w:val="32"/>
        </w:rPr>
        <w:t>（二）资格审核</w:t>
      </w:r>
    </w:p>
    <w:p>
      <w:pPr>
        <w:spacing w:line="600" w:lineRule="exact"/>
        <w:ind w:firstLine="640" w:firstLineChars="200"/>
        <w:rPr>
          <w:rFonts w:eastAsia="方正仿宋_GBK"/>
          <w:color w:val="0C0C0C"/>
          <w:kern w:val="0"/>
          <w:sz w:val="32"/>
          <w:szCs w:val="32"/>
        </w:rPr>
      </w:pPr>
      <w:r>
        <w:rPr>
          <w:rFonts w:hint="eastAsia" w:eastAsia="方正仿宋_GBK"/>
          <w:color w:val="0C0C0C"/>
          <w:kern w:val="0"/>
          <w:sz w:val="32"/>
          <w:szCs w:val="32"/>
        </w:rPr>
        <w:t>（1）退役大学生士兵资格审核由退役军人事务部门、各专科毕业学校和市教育考试院具体负责。其中，退役大学生士兵由安置地（或户籍所在地）退役军人事务局负责身份审核，市内高校退役大学生由所在（毕业）高校负责资格审核，市外高校退役大学生士兵由市教育考试院负责资格审核。有关考生报名时，须提交入伍通知书、退役证、学历证书（或学信网出具的学籍/学历在线验证报告）、立功受奖材料以及经有关单位签字盖章后的《重庆市2023年免试专升本招生退役大学生士兵资格审查表》（详见附件1）等材料进行资格审核。相应的工作时限及具体要求，由市教育考试院根据全市整体安排和要求另文发布，各区县退役军人事务局、各高校及考生应按市教育考试院相关规定执行。</w:t>
      </w:r>
    </w:p>
    <w:p>
      <w:pPr>
        <w:spacing w:line="600" w:lineRule="exact"/>
        <w:ind w:firstLine="630"/>
        <w:rPr>
          <w:rFonts w:eastAsia="方正仿宋_GBK"/>
          <w:sz w:val="32"/>
          <w:szCs w:val="32"/>
        </w:rPr>
      </w:pPr>
      <w:r>
        <w:rPr>
          <w:rFonts w:hint="eastAsia" w:eastAsia="方正仿宋_GBK"/>
          <w:sz w:val="32"/>
          <w:szCs w:val="32"/>
        </w:rPr>
        <w:t>（2）技能竞赛免试生资格审核及获奖等次认定由学生所在（毕业）学校负责。有关考生若在多个赛项获奖，应以取得的最高奖项申请免试资格。学校审核后的考生名单，应在报名截止后三日内报我委相关处室进行复核。最终认定的学生名单及获奖等次，作为考生志愿填报及录取的依据。</w:t>
      </w:r>
    </w:p>
    <w:p>
      <w:pPr>
        <w:pStyle w:val="7"/>
        <w:adjustRightInd w:val="0"/>
        <w:snapToGrid w:val="0"/>
        <w:spacing w:after="0" w:line="600" w:lineRule="exact"/>
        <w:ind w:firstLine="640" w:firstLineChars="200"/>
        <w:rPr>
          <w:rFonts w:eastAsia="方正仿宋_GBK"/>
          <w:color w:val="0C0C0C"/>
          <w:kern w:val="0"/>
          <w:sz w:val="32"/>
          <w:szCs w:val="32"/>
        </w:rPr>
      </w:pPr>
      <w:r>
        <w:rPr>
          <w:rFonts w:eastAsia="方正仿宋_GBK"/>
          <w:color w:val="0C0C0C"/>
          <w:kern w:val="0"/>
          <w:sz w:val="32"/>
          <w:szCs w:val="32"/>
        </w:rPr>
        <w:t>审核工作按照</w:t>
      </w:r>
      <w:r>
        <w:rPr>
          <w:rFonts w:hint="eastAsia" w:eastAsia="方正仿宋_GBK"/>
          <w:color w:val="0C0C0C"/>
          <w:kern w:val="0"/>
          <w:sz w:val="32"/>
          <w:szCs w:val="32"/>
        </w:rPr>
        <w:t>“谁主管、</w:t>
      </w:r>
      <w:r>
        <w:rPr>
          <w:rFonts w:eastAsia="方正仿宋_GBK"/>
          <w:color w:val="0C0C0C"/>
          <w:kern w:val="0"/>
          <w:sz w:val="32"/>
          <w:szCs w:val="32"/>
        </w:rPr>
        <w:t>谁审查、谁负责</w:t>
      </w:r>
      <w:r>
        <w:rPr>
          <w:rFonts w:hint="eastAsia" w:eastAsia="方正仿宋_GBK"/>
          <w:color w:val="0C0C0C"/>
          <w:kern w:val="0"/>
          <w:sz w:val="32"/>
          <w:szCs w:val="32"/>
        </w:rPr>
        <w:t>”</w:t>
      </w:r>
      <w:r>
        <w:rPr>
          <w:rFonts w:eastAsia="方正仿宋_GBK"/>
          <w:color w:val="0C0C0C"/>
          <w:kern w:val="0"/>
          <w:sz w:val="32"/>
          <w:szCs w:val="32"/>
        </w:rPr>
        <w:t>的工作责任制和责任追究制</w:t>
      </w:r>
      <w:r>
        <w:rPr>
          <w:rFonts w:hint="eastAsia" w:eastAsia="方正仿宋_GBK"/>
          <w:color w:val="0C0C0C"/>
          <w:kern w:val="0"/>
          <w:sz w:val="32"/>
          <w:szCs w:val="32"/>
        </w:rPr>
        <w:t>。</w:t>
      </w:r>
      <w:r>
        <w:rPr>
          <w:rFonts w:eastAsia="方正仿宋_GBK"/>
          <w:color w:val="0C0C0C"/>
          <w:kern w:val="0"/>
          <w:sz w:val="32"/>
          <w:szCs w:val="32"/>
        </w:rPr>
        <w:t>对于以虚报、隐瞒或伪造、涂改有关材料等手段取得资格的考生，一经查实，取消其报名、</w:t>
      </w:r>
      <w:r>
        <w:rPr>
          <w:rFonts w:hint="eastAsia" w:eastAsia="方正仿宋_GBK"/>
          <w:color w:val="0C0C0C"/>
          <w:kern w:val="0"/>
          <w:sz w:val="32"/>
          <w:szCs w:val="32"/>
        </w:rPr>
        <w:t>考查</w:t>
      </w:r>
      <w:r>
        <w:rPr>
          <w:rFonts w:eastAsia="方正仿宋_GBK"/>
          <w:color w:val="0C0C0C"/>
          <w:kern w:val="0"/>
          <w:sz w:val="32"/>
          <w:szCs w:val="32"/>
        </w:rPr>
        <w:t>和录取资格</w:t>
      </w:r>
      <w:r>
        <w:rPr>
          <w:rFonts w:hint="eastAsia" w:eastAsia="方正仿宋_GBK"/>
          <w:color w:val="0C0C0C"/>
          <w:kern w:val="0"/>
          <w:sz w:val="32"/>
          <w:szCs w:val="32"/>
        </w:rPr>
        <w:t>，</w:t>
      </w:r>
      <w:r>
        <w:rPr>
          <w:rFonts w:eastAsia="方正仿宋_GBK"/>
          <w:color w:val="0C0C0C"/>
          <w:kern w:val="0"/>
          <w:sz w:val="32"/>
          <w:szCs w:val="32"/>
        </w:rPr>
        <w:t>已入学并取得学籍的，取消其学籍，并依规依纪对当事人和有关责任人予以严肃处理。涉嫌犯罪的，移送司法机关依法处理。</w:t>
      </w:r>
    </w:p>
    <w:p>
      <w:pPr>
        <w:pStyle w:val="7"/>
        <w:adjustRightInd w:val="0"/>
        <w:snapToGrid w:val="0"/>
        <w:spacing w:after="0" w:line="600" w:lineRule="exact"/>
        <w:ind w:firstLine="640" w:firstLineChars="200"/>
        <w:rPr>
          <w:rFonts w:eastAsia="方正黑体_GBK"/>
          <w:color w:val="0C0C0C"/>
          <w:kern w:val="0"/>
          <w:sz w:val="32"/>
          <w:szCs w:val="32"/>
        </w:rPr>
      </w:pPr>
      <w:r>
        <w:rPr>
          <w:rFonts w:hint="eastAsia" w:eastAsia="方正黑体_GBK"/>
          <w:color w:val="0C0C0C"/>
          <w:kern w:val="0"/>
          <w:sz w:val="32"/>
          <w:szCs w:val="32"/>
        </w:rPr>
        <w:t>四</w:t>
      </w:r>
      <w:r>
        <w:rPr>
          <w:rFonts w:eastAsia="方正黑体_GBK"/>
          <w:color w:val="0C0C0C"/>
          <w:kern w:val="0"/>
          <w:sz w:val="32"/>
          <w:szCs w:val="32"/>
        </w:rPr>
        <w:t>、招生院校</w:t>
      </w:r>
      <w:r>
        <w:rPr>
          <w:rFonts w:hint="eastAsia" w:eastAsia="方正黑体_GBK"/>
          <w:color w:val="0C0C0C"/>
          <w:kern w:val="0"/>
          <w:sz w:val="32"/>
          <w:szCs w:val="32"/>
        </w:rPr>
        <w:t>及计划</w:t>
      </w:r>
    </w:p>
    <w:p>
      <w:pPr>
        <w:pStyle w:val="7"/>
        <w:adjustRightInd w:val="0"/>
        <w:snapToGrid w:val="0"/>
        <w:spacing w:after="0" w:line="600" w:lineRule="exact"/>
        <w:ind w:firstLine="642" w:firstLineChars="200"/>
        <w:rPr>
          <w:rFonts w:eastAsia="方正楷体_GBK"/>
          <w:b/>
          <w:color w:val="0C0C0C"/>
          <w:kern w:val="0"/>
          <w:sz w:val="32"/>
          <w:szCs w:val="32"/>
        </w:rPr>
      </w:pPr>
      <w:r>
        <w:rPr>
          <w:rFonts w:hint="eastAsia" w:eastAsia="方正楷体_GBK"/>
          <w:b/>
          <w:color w:val="0C0C0C"/>
          <w:kern w:val="0"/>
          <w:sz w:val="32"/>
          <w:szCs w:val="32"/>
        </w:rPr>
        <w:t>（一）招生院校</w:t>
      </w:r>
    </w:p>
    <w:p>
      <w:pPr>
        <w:pStyle w:val="7"/>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招生院校</w:t>
      </w:r>
      <w:r>
        <w:rPr>
          <w:rFonts w:eastAsia="方正仿宋_GBK"/>
          <w:color w:val="0C0C0C"/>
          <w:sz w:val="32"/>
          <w:szCs w:val="32"/>
        </w:rPr>
        <w:t>为我市具有普通</w:t>
      </w:r>
      <w:r>
        <w:rPr>
          <w:rFonts w:hint="eastAsia" w:eastAsia="方正仿宋_GBK"/>
          <w:color w:val="0C0C0C"/>
          <w:sz w:val="32"/>
          <w:szCs w:val="32"/>
        </w:rPr>
        <w:t>专升本</w:t>
      </w:r>
      <w:r>
        <w:rPr>
          <w:rFonts w:eastAsia="方正仿宋_GBK"/>
          <w:color w:val="0C0C0C"/>
          <w:sz w:val="32"/>
          <w:szCs w:val="32"/>
        </w:rPr>
        <w:t>任务的市属本科院校。</w:t>
      </w:r>
    </w:p>
    <w:p>
      <w:pPr>
        <w:pStyle w:val="7"/>
        <w:adjustRightInd w:val="0"/>
        <w:snapToGrid w:val="0"/>
        <w:spacing w:after="0" w:line="600" w:lineRule="exact"/>
        <w:ind w:firstLine="642" w:firstLineChars="200"/>
        <w:rPr>
          <w:rFonts w:eastAsia="方正楷体_GBK"/>
          <w:b/>
          <w:color w:val="0C0C0C"/>
          <w:kern w:val="0"/>
          <w:sz w:val="32"/>
          <w:szCs w:val="32"/>
        </w:rPr>
      </w:pPr>
      <w:r>
        <w:rPr>
          <w:rFonts w:hint="eastAsia" w:eastAsia="方正楷体_GBK"/>
          <w:b/>
          <w:color w:val="0C0C0C"/>
          <w:kern w:val="0"/>
          <w:sz w:val="32"/>
          <w:szCs w:val="32"/>
        </w:rPr>
        <w:t>（二）招生计划</w:t>
      </w:r>
    </w:p>
    <w:p>
      <w:pPr>
        <w:pStyle w:val="7"/>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各招生院校专升本免试招生计划在本校2023年普通专升本总计划中分别单列退役大学生士兵、技能竞赛免试生计划。</w:t>
      </w:r>
      <w:r>
        <w:rPr>
          <w:rFonts w:hint="eastAsia" w:eastAsia="方正仿宋_GBK"/>
          <w:kern w:val="0"/>
          <w:sz w:val="32"/>
          <w:szCs w:val="32"/>
        </w:rPr>
        <w:t>招生院校要根据本校发展定位类型（学术</w:t>
      </w:r>
      <w:r>
        <w:rPr>
          <w:rFonts w:eastAsia="方正仿宋_GBK"/>
          <w:kern w:val="0"/>
          <w:sz w:val="32"/>
          <w:szCs w:val="32"/>
        </w:rPr>
        <w:t>研究</w:t>
      </w:r>
      <w:r>
        <w:rPr>
          <w:rFonts w:hint="eastAsia" w:eastAsia="方正仿宋_GBK"/>
          <w:kern w:val="0"/>
          <w:sz w:val="32"/>
          <w:szCs w:val="32"/>
        </w:rPr>
        <w:t>型</w:t>
      </w:r>
      <w:r>
        <w:rPr>
          <w:rFonts w:eastAsia="方正仿宋_GBK"/>
          <w:kern w:val="0"/>
          <w:sz w:val="32"/>
          <w:szCs w:val="32"/>
        </w:rPr>
        <w:t>、应用研究型、应用</w:t>
      </w:r>
      <w:r>
        <w:rPr>
          <w:rFonts w:hint="eastAsia" w:eastAsia="方正仿宋_GBK"/>
          <w:kern w:val="0"/>
          <w:sz w:val="32"/>
          <w:szCs w:val="32"/>
        </w:rPr>
        <w:t>技术</w:t>
      </w:r>
      <w:r>
        <w:rPr>
          <w:rFonts w:eastAsia="方正仿宋_GBK"/>
          <w:kern w:val="0"/>
          <w:sz w:val="32"/>
          <w:szCs w:val="32"/>
        </w:rPr>
        <w:t>型）</w:t>
      </w:r>
      <w:r>
        <w:rPr>
          <w:rFonts w:hint="eastAsia" w:eastAsia="方正仿宋_GBK"/>
          <w:kern w:val="0"/>
          <w:sz w:val="32"/>
          <w:szCs w:val="32"/>
        </w:rPr>
        <w:t>、办学整体条件及</w:t>
      </w:r>
      <w:r>
        <w:rPr>
          <w:rFonts w:eastAsia="方正仿宋_GBK"/>
          <w:kern w:val="0"/>
          <w:sz w:val="32"/>
          <w:szCs w:val="32"/>
        </w:rPr>
        <w:t>各专业办学</w:t>
      </w:r>
      <w:r>
        <w:rPr>
          <w:rFonts w:hint="eastAsia" w:eastAsia="方正仿宋_GBK"/>
          <w:kern w:val="0"/>
          <w:sz w:val="32"/>
          <w:szCs w:val="32"/>
        </w:rPr>
        <w:t>条件、专升本招生总计划和</w:t>
      </w:r>
      <w:r>
        <w:rPr>
          <w:rFonts w:eastAsia="方正仿宋_GBK"/>
          <w:kern w:val="0"/>
          <w:sz w:val="32"/>
          <w:szCs w:val="32"/>
        </w:rPr>
        <w:t>分专业招生计划、</w:t>
      </w:r>
      <w:r>
        <w:rPr>
          <w:rFonts w:hint="eastAsia" w:eastAsia="方正仿宋_GBK"/>
          <w:kern w:val="0"/>
          <w:sz w:val="32"/>
          <w:szCs w:val="32"/>
        </w:rPr>
        <w:t>专业特色等综合考虑，统筹免试生与普通专升本考生、原建档立卡贫困家庭毕业生招生规模，合理安排免试生计划，并分专业（类）制定招生计划</w:t>
      </w:r>
      <w:r>
        <w:rPr>
          <w:rFonts w:hint="eastAsia" w:eastAsia="方正仿宋_GBK"/>
          <w:color w:val="0C0C0C"/>
          <w:sz w:val="32"/>
          <w:szCs w:val="32"/>
        </w:rPr>
        <w:t>。市教委可根据生源情况</w:t>
      </w:r>
      <w:r>
        <w:rPr>
          <w:rFonts w:eastAsia="方正仿宋_GBK"/>
          <w:sz w:val="32"/>
          <w:szCs w:val="32"/>
        </w:rPr>
        <w:t>调节或指定相关高校</w:t>
      </w:r>
      <w:r>
        <w:rPr>
          <w:rFonts w:hint="eastAsia" w:eastAsia="方正仿宋_GBK"/>
          <w:color w:val="0C0C0C"/>
          <w:sz w:val="32"/>
          <w:szCs w:val="32"/>
        </w:rPr>
        <w:t>增减专业（类）招生计划。</w:t>
      </w:r>
    </w:p>
    <w:p>
      <w:pPr>
        <w:pStyle w:val="7"/>
        <w:adjustRightInd w:val="0"/>
        <w:snapToGrid w:val="0"/>
        <w:spacing w:after="0" w:line="600" w:lineRule="exact"/>
        <w:ind w:firstLine="640" w:firstLineChars="200"/>
        <w:rPr>
          <w:rFonts w:eastAsia="方正仿宋_GBK"/>
          <w:color w:val="000000"/>
          <w:sz w:val="32"/>
          <w:szCs w:val="32"/>
        </w:rPr>
      </w:pPr>
      <w:r>
        <w:rPr>
          <w:rFonts w:eastAsia="方正仿宋_GBK"/>
          <w:sz w:val="32"/>
          <w:szCs w:val="32"/>
        </w:rPr>
        <w:t>对于无对口或相近本科专业的高职专科专业，暂不开展普通</w:t>
      </w:r>
      <w:r>
        <w:rPr>
          <w:rFonts w:hint="eastAsia" w:eastAsia="方正仿宋_GBK"/>
          <w:sz w:val="32"/>
          <w:szCs w:val="32"/>
        </w:rPr>
        <w:t>专升本招生</w:t>
      </w:r>
      <w:r>
        <w:rPr>
          <w:rFonts w:eastAsia="方正仿宋_GBK"/>
          <w:sz w:val="32"/>
          <w:szCs w:val="32"/>
        </w:rPr>
        <w:t>工作</w:t>
      </w:r>
      <w:r>
        <w:rPr>
          <w:rFonts w:hint="eastAsia" w:eastAsia="方正仿宋_GBK"/>
          <w:sz w:val="32"/>
          <w:szCs w:val="32"/>
        </w:rPr>
        <w:t>。有关生源学校要根据本校免试学生实际，加强与招生学校工作对接，积极主动了解本校相关专业（特别是有首届毕业生的新专业）与本科院校招生专业的对应情况，若确无对应本科院校及专业招生的，要负责做好学生的解释说明工作</w:t>
      </w:r>
      <w:r>
        <w:rPr>
          <w:rFonts w:eastAsia="方正仿宋_GBK"/>
          <w:sz w:val="32"/>
          <w:szCs w:val="32"/>
        </w:rPr>
        <w:t>。</w:t>
      </w:r>
    </w:p>
    <w:p>
      <w:pPr>
        <w:autoSpaceDE w:val="0"/>
        <w:autoSpaceDN w:val="0"/>
        <w:adjustRightInd w:val="0"/>
        <w:spacing w:line="600" w:lineRule="exact"/>
        <w:ind w:firstLine="640" w:firstLineChars="200"/>
        <w:rPr>
          <w:rFonts w:eastAsia="方正黑体_GBK"/>
          <w:color w:val="0C0C0C"/>
          <w:kern w:val="0"/>
          <w:sz w:val="32"/>
          <w:szCs w:val="32"/>
        </w:rPr>
      </w:pPr>
      <w:r>
        <w:rPr>
          <w:rFonts w:hint="eastAsia" w:eastAsia="方正黑体_GBK"/>
          <w:color w:val="0C0C0C"/>
          <w:kern w:val="0"/>
          <w:sz w:val="32"/>
          <w:szCs w:val="32"/>
        </w:rPr>
        <w:t>五</w:t>
      </w:r>
      <w:r>
        <w:rPr>
          <w:rFonts w:eastAsia="方正黑体_GBK"/>
          <w:color w:val="0C0C0C"/>
          <w:kern w:val="0"/>
          <w:sz w:val="32"/>
          <w:szCs w:val="32"/>
        </w:rPr>
        <w:t>、招生</w:t>
      </w:r>
      <w:r>
        <w:rPr>
          <w:rFonts w:hint="eastAsia" w:eastAsia="方正黑体_GBK"/>
          <w:color w:val="0C0C0C"/>
          <w:kern w:val="0"/>
          <w:sz w:val="32"/>
          <w:szCs w:val="32"/>
        </w:rPr>
        <w:t>方式</w:t>
      </w:r>
    </w:p>
    <w:p>
      <w:pPr>
        <w:autoSpaceDE w:val="0"/>
        <w:autoSpaceDN w:val="0"/>
        <w:adjustRightInd w:val="0"/>
        <w:spacing w:line="600" w:lineRule="exact"/>
        <w:ind w:firstLine="642" w:firstLineChars="200"/>
        <w:rPr>
          <w:rFonts w:eastAsia="方正仿宋_GBK"/>
          <w:color w:val="0C0C0C"/>
          <w:kern w:val="0"/>
          <w:sz w:val="32"/>
          <w:szCs w:val="32"/>
        </w:rPr>
      </w:pPr>
      <w:r>
        <w:rPr>
          <w:rFonts w:hint="eastAsia" w:ascii="方正楷体_GBK" w:hAnsi="方正楷体_GBK" w:eastAsia="方正楷体_GBK" w:cs="方正楷体_GBK"/>
          <w:b/>
          <w:bCs/>
          <w:color w:val="0C0C0C"/>
          <w:kern w:val="0"/>
          <w:sz w:val="32"/>
          <w:szCs w:val="32"/>
        </w:rPr>
        <w:t>（一）</w:t>
      </w:r>
      <w:r>
        <w:rPr>
          <w:rFonts w:hint="eastAsia" w:eastAsia="方正仿宋_GBK"/>
          <w:color w:val="0C0C0C"/>
          <w:kern w:val="0"/>
          <w:sz w:val="32"/>
          <w:szCs w:val="32"/>
        </w:rPr>
        <w:t>符合资格条件的退役大学生士兵，免于参加全市统一组织的文化课考试。各招生院校可根据专业人才培养要求，组织相关的职业适应性或职业技能综合考查，依据考查结果，并综合考生志愿、在校期间成绩、服役期间表现等情况，综合评价、择优录取。参军期间荣立个人三等功及以上奖励的、被评为“四有”优秀士兵的，相关院校可优先或加分录取。</w:t>
      </w:r>
    </w:p>
    <w:p>
      <w:pPr>
        <w:autoSpaceDE w:val="0"/>
        <w:autoSpaceDN w:val="0"/>
        <w:adjustRightInd w:val="0"/>
        <w:spacing w:line="600" w:lineRule="exact"/>
        <w:ind w:firstLine="642" w:firstLineChars="200"/>
        <w:rPr>
          <w:rFonts w:eastAsia="方正仿宋_GBK"/>
          <w:color w:val="0C0C0C"/>
          <w:kern w:val="0"/>
          <w:sz w:val="32"/>
          <w:szCs w:val="32"/>
        </w:rPr>
      </w:pPr>
      <w:r>
        <w:rPr>
          <w:rFonts w:hint="eastAsia" w:ascii="方正楷体_GBK" w:hAnsi="方正楷体_GBK" w:eastAsia="方正楷体_GBK" w:cs="方正楷体_GBK"/>
          <w:b/>
          <w:bCs/>
          <w:color w:val="0C0C0C"/>
          <w:kern w:val="0"/>
          <w:sz w:val="32"/>
          <w:szCs w:val="32"/>
        </w:rPr>
        <w:t>（二）</w:t>
      </w:r>
      <w:r>
        <w:rPr>
          <w:rFonts w:hint="eastAsia" w:eastAsia="方正仿宋_GBK"/>
          <w:color w:val="0C0C0C"/>
          <w:kern w:val="0"/>
          <w:sz w:val="32"/>
          <w:szCs w:val="32"/>
        </w:rPr>
        <w:t>符合资格条件的技能竞赛免试生，免于参加全市统一组织的文化课考试。各招生院校可根据本校发展定位类型、办学整体条件及各专业办学条件、专业特色及招生计划等综合考虑，按照国家级竞赛一等奖、二等奖、三等奖和市级竞赛奖的先后顺序提出技能竞赛免试生最低报考要求，并可根据专业人才培养要求，组织相关的职业适应性或职业技能综合考查，依据考查结果，结合考生志愿、在校期间成绩、在校期间表现等情况，综合评价、择优录取。</w:t>
      </w:r>
    </w:p>
    <w:p>
      <w:pPr>
        <w:pStyle w:val="7"/>
        <w:adjustRightInd w:val="0"/>
        <w:snapToGrid w:val="0"/>
        <w:spacing w:after="0" w:line="600" w:lineRule="exact"/>
        <w:ind w:firstLine="642" w:firstLineChars="200"/>
        <w:rPr>
          <w:rFonts w:eastAsia="方正仿宋_GBK"/>
          <w:color w:val="0C0C0C"/>
          <w:sz w:val="32"/>
          <w:szCs w:val="32"/>
        </w:rPr>
      </w:pPr>
      <w:r>
        <w:rPr>
          <w:rFonts w:hint="eastAsia" w:ascii="方正楷体_GBK" w:hAnsi="方正楷体_GBK" w:eastAsia="方正楷体_GBK" w:cs="方正楷体_GBK"/>
          <w:b/>
          <w:bCs/>
          <w:color w:val="0C0C0C"/>
          <w:kern w:val="0"/>
          <w:sz w:val="32"/>
          <w:szCs w:val="32"/>
        </w:rPr>
        <w:t>（三）</w:t>
      </w:r>
      <w:r>
        <w:rPr>
          <w:rFonts w:hint="eastAsia" w:eastAsia="方正仿宋_GBK"/>
          <w:color w:val="0C0C0C"/>
          <w:sz w:val="32"/>
          <w:szCs w:val="32"/>
        </w:rPr>
        <w:t>各招生高校要按照总体要求并结合本校实际，科学制定本校专升本免试招生章程。招生章程中应明确招生专业、对应专科专业、专业类别、招生人数、最低报考要求、是否组织</w:t>
      </w:r>
      <w:r>
        <w:rPr>
          <w:rFonts w:hint="eastAsia" w:eastAsia="方正仿宋_GBK"/>
          <w:color w:val="0C0C0C"/>
          <w:kern w:val="0"/>
          <w:sz w:val="32"/>
          <w:szCs w:val="32"/>
        </w:rPr>
        <w:t>职业适应性或职业技能综合考查</w:t>
      </w:r>
      <w:r>
        <w:rPr>
          <w:rFonts w:hint="eastAsia" w:eastAsia="方正仿宋_GBK"/>
          <w:color w:val="0C0C0C"/>
          <w:sz w:val="32"/>
          <w:szCs w:val="32"/>
        </w:rPr>
        <w:t>、考查内容、考查方式、考查时间及地点、录取办法（含同分录取办法、专业志愿录取规则等）、优先录取或加分条件、咨询和举报电话以及其他须知等。招生章程须报市教委和市考试教育院备案后，于志愿填报前对外公布。鼓励招生院校通过联合考查或成绩互认等方式，减轻考生考查负担。考生在志愿填报前应详尽阅读有关高校招生章程。</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六、专业类别及专业科类</w:t>
      </w:r>
    </w:p>
    <w:p>
      <w:pPr>
        <w:pStyle w:val="7"/>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免试生在报名时须确定专科专业类别（即：普通文科类、普通理工科类、计算机类、英语类、艺体类、小语种类）及专业科类（即：文科、理科）。各专科专业类别由生源学校具体明确并负责解释。</w:t>
      </w:r>
      <w:r>
        <w:rPr>
          <w:rFonts w:eastAsia="方正仿宋_GBK"/>
          <w:color w:val="0C0C0C"/>
          <w:sz w:val="32"/>
          <w:szCs w:val="32"/>
        </w:rPr>
        <w:t>文、理科按就读高职（专科）专业当年招收时规定的科类性质确定，文、理科兼收的专业由</w:t>
      </w:r>
      <w:r>
        <w:rPr>
          <w:rFonts w:hint="eastAsia" w:eastAsia="方正仿宋_GBK"/>
          <w:color w:val="0C0C0C"/>
          <w:sz w:val="32"/>
          <w:szCs w:val="32"/>
        </w:rPr>
        <w:t>生源</w:t>
      </w:r>
      <w:r>
        <w:rPr>
          <w:rFonts w:eastAsia="方正仿宋_GBK"/>
          <w:color w:val="0C0C0C"/>
          <w:sz w:val="32"/>
          <w:szCs w:val="32"/>
        </w:rPr>
        <w:t>学校确定</w:t>
      </w:r>
      <w:r>
        <w:rPr>
          <w:rFonts w:hint="eastAsia" w:eastAsia="方正仿宋_GBK"/>
          <w:color w:val="0C0C0C"/>
          <w:sz w:val="32"/>
          <w:szCs w:val="32"/>
        </w:rPr>
        <w:t>专业科类，并负责做好学生的解释说明工作。免试生应与</w:t>
      </w:r>
      <w:r>
        <w:rPr>
          <w:rFonts w:eastAsia="方正仿宋_GBK"/>
          <w:color w:val="0C0C0C"/>
          <w:sz w:val="32"/>
          <w:szCs w:val="32"/>
        </w:rPr>
        <w:t>同校同专业同方向</w:t>
      </w:r>
      <w:r>
        <w:rPr>
          <w:rFonts w:hint="eastAsia" w:eastAsia="方正仿宋_GBK"/>
          <w:color w:val="0C0C0C"/>
          <w:sz w:val="32"/>
          <w:szCs w:val="32"/>
        </w:rPr>
        <w:t>普通专升本考生专业类别及科类相同。</w:t>
      </w:r>
    </w:p>
    <w:p>
      <w:pPr>
        <w:pStyle w:val="7"/>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报名时经生源学校及考生本人确定的专业类别和</w:t>
      </w:r>
      <w:r>
        <w:rPr>
          <w:rFonts w:hint="eastAsia" w:eastAsia="方正仿宋_GBK"/>
          <w:color w:val="0C0C0C"/>
          <w:sz w:val="32"/>
          <w:szCs w:val="32"/>
        </w:rPr>
        <w:t>专业</w:t>
      </w:r>
      <w:r>
        <w:rPr>
          <w:rFonts w:eastAsia="方正仿宋_GBK"/>
          <w:color w:val="0C0C0C"/>
          <w:sz w:val="32"/>
          <w:szCs w:val="32"/>
        </w:rPr>
        <w:t>科类，作为考生参加</w:t>
      </w:r>
      <w:r>
        <w:rPr>
          <w:rFonts w:hint="eastAsia" w:eastAsia="方正仿宋_GBK"/>
          <w:color w:val="0C0C0C"/>
          <w:sz w:val="32"/>
          <w:szCs w:val="32"/>
        </w:rPr>
        <w:t>考查</w:t>
      </w:r>
      <w:r>
        <w:rPr>
          <w:rFonts w:eastAsia="方正仿宋_GBK"/>
          <w:color w:val="0C0C0C"/>
          <w:sz w:val="32"/>
          <w:szCs w:val="32"/>
        </w:rPr>
        <w:t>和录取的依据。在</w:t>
      </w:r>
      <w:r>
        <w:rPr>
          <w:rFonts w:hint="eastAsia" w:eastAsia="方正仿宋_GBK"/>
          <w:color w:val="0C0C0C"/>
          <w:sz w:val="32"/>
          <w:szCs w:val="32"/>
        </w:rPr>
        <w:t>考查</w:t>
      </w:r>
      <w:r>
        <w:rPr>
          <w:rFonts w:eastAsia="方正仿宋_GBK"/>
          <w:color w:val="0C0C0C"/>
          <w:sz w:val="32"/>
          <w:szCs w:val="32"/>
        </w:rPr>
        <w:t>、填报志愿和录取等环节，均不得更改专业类别和</w:t>
      </w:r>
      <w:r>
        <w:rPr>
          <w:rFonts w:hint="eastAsia" w:eastAsia="方正仿宋_GBK"/>
          <w:color w:val="0C0C0C"/>
          <w:sz w:val="32"/>
          <w:szCs w:val="32"/>
        </w:rPr>
        <w:t>专业</w:t>
      </w:r>
      <w:r>
        <w:rPr>
          <w:rFonts w:eastAsia="方正仿宋_GBK"/>
          <w:color w:val="0C0C0C"/>
          <w:sz w:val="32"/>
          <w:szCs w:val="32"/>
        </w:rPr>
        <w:t>科类。</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七、志愿填报、考查及录取</w:t>
      </w:r>
    </w:p>
    <w:p>
      <w:pPr>
        <w:spacing w:line="600" w:lineRule="exact"/>
        <w:ind w:firstLine="640" w:firstLineChars="200"/>
        <w:rPr>
          <w:rFonts w:eastAsia="方正仿宋_GBK"/>
          <w:color w:val="0C0C0C"/>
          <w:kern w:val="0"/>
          <w:sz w:val="32"/>
          <w:szCs w:val="32"/>
        </w:rPr>
      </w:pPr>
      <w:r>
        <w:rPr>
          <w:rFonts w:hint="eastAsia" w:eastAsia="方正仿宋_GBK"/>
          <w:color w:val="0C0C0C"/>
          <w:kern w:val="0"/>
          <w:sz w:val="32"/>
          <w:szCs w:val="32"/>
        </w:rPr>
        <w:t>志愿填报由重庆市教育考试院统一组织进行网上填报，相关免试生须严格按照招生学校公布的招生专业及本专科专业对应关系等进行志愿填报，最多可填报</w:t>
      </w:r>
      <w:r>
        <w:rPr>
          <w:rFonts w:hint="eastAsia" w:eastAsia="方正仿宋_GBK"/>
          <w:color w:val="0C0C0C"/>
          <w:sz w:val="32"/>
          <w:szCs w:val="32"/>
          <w:lang w:bidi="ar"/>
        </w:rPr>
        <w:t>3</w:t>
      </w:r>
      <w:r>
        <w:rPr>
          <w:rFonts w:hint="eastAsia" w:eastAsia="方正仿宋_GBK"/>
          <w:color w:val="0C0C0C"/>
          <w:kern w:val="0"/>
          <w:sz w:val="32"/>
          <w:szCs w:val="32"/>
        </w:rPr>
        <w:t>个院校顺序志愿，每个院校可填报不超过</w:t>
      </w:r>
      <w:r>
        <w:rPr>
          <w:rFonts w:hint="eastAsia" w:eastAsia="方正仿宋_GBK"/>
          <w:color w:val="0C0C0C"/>
          <w:sz w:val="32"/>
          <w:szCs w:val="32"/>
          <w:lang w:bidi="ar"/>
        </w:rPr>
        <w:t>3</w:t>
      </w:r>
      <w:r>
        <w:rPr>
          <w:rFonts w:hint="eastAsia" w:eastAsia="方正仿宋_GBK"/>
          <w:color w:val="0C0C0C"/>
          <w:kern w:val="0"/>
          <w:sz w:val="32"/>
          <w:szCs w:val="32"/>
        </w:rPr>
        <w:t>个专业志愿，具体时间安排和要求由市教育考试院另文通知。</w:t>
      </w:r>
    </w:p>
    <w:p>
      <w:pPr>
        <w:autoSpaceDE w:val="0"/>
        <w:autoSpaceDN w:val="0"/>
        <w:adjustRightInd w:val="0"/>
        <w:spacing w:line="600" w:lineRule="exact"/>
        <w:ind w:firstLine="640" w:firstLineChars="200"/>
        <w:rPr>
          <w:rFonts w:eastAsia="方正仿宋_GBK"/>
          <w:color w:val="0C0C0C"/>
          <w:kern w:val="0"/>
          <w:sz w:val="32"/>
          <w:szCs w:val="32"/>
        </w:rPr>
      </w:pPr>
      <w:r>
        <w:rPr>
          <w:rFonts w:hint="eastAsia" w:eastAsia="方正仿宋_GBK"/>
          <w:color w:val="0C0C0C"/>
          <w:kern w:val="0"/>
          <w:sz w:val="32"/>
          <w:szCs w:val="32"/>
        </w:rPr>
        <w:t>志愿填报结束后，各招生学校根据市教育考试院反馈的填报人员名单开展考查及录取工作，并及时上传录取结果。录取后未完成的计划，原则上由市教育考试院对社会公布并组织未被录取考生进行一次征集志愿。免试生批次录取结束后，如有结余计划，由招生院校用于录取普通毕业年级考生。</w:t>
      </w:r>
    </w:p>
    <w:p>
      <w:pPr>
        <w:autoSpaceDE w:val="0"/>
        <w:autoSpaceDN w:val="0"/>
        <w:adjustRightInd w:val="0"/>
        <w:spacing w:line="600" w:lineRule="exact"/>
        <w:ind w:firstLine="640" w:firstLineChars="200"/>
        <w:rPr>
          <w:rFonts w:eastAsia="方正仿宋_GBK"/>
          <w:color w:val="0C0C0C"/>
          <w:kern w:val="0"/>
          <w:sz w:val="32"/>
          <w:szCs w:val="32"/>
        </w:rPr>
      </w:pPr>
      <w:r>
        <w:rPr>
          <w:rFonts w:hint="eastAsia" w:eastAsia="方正仿宋_GBK"/>
          <w:color w:val="0C0C0C"/>
          <w:kern w:val="0"/>
          <w:sz w:val="32"/>
          <w:szCs w:val="32"/>
        </w:rPr>
        <w:t>录取时，各招生院校严格执行公布的招生章程，并负责遗留问题的解释。要组织实施职业适应性或职业技能综合考查的招生院校，要提前向社会公布具体考查时间、地点。各招生院校考查、录取期间，市教委、市教育考试院将对有关工作进行巡查指导。</w:t>
      </w:r>
    </w:p>
    <w:p>
      <w:pPr>
        <w:pStyle w:val="6"/>
        <w:adjustRightInd w:val="0"/>
        <w:snapToGrid w:val="0"/>
        <w:spacing w:before="0" w:after="0" w:line="600" w:lineRule="exact"/>
        <w:ind w:firstLine="640" w:firstLineChars="200"/>
        <w:jc w:val="both"/>
        <w:rPr>
          <w:rFonts w:ascii="Times New Roman" w:hAnsi="Times New Roman" w:eastAsia="方正黑体_GBK"/>
          <w:b w:val="0"/>
          <w:color w:val="0C0C0C"/>
        </w:rPr>
      </w:pPr>
      <w:r>
        <w:rPr>
          <w:rFonts w:hint="eastAsia" w:ascii="Times New Roman" w:hAnsi="Times New Roman" w:eastAsia="方正黑体_GBK"/>
          <w:b w:val="0"/>
          <w:color w:val="0C0C0C"/>
        </w:rPr>
        <w:t>八</w:t>
      </w:r>
      <w:r>
        <w:rPr>
          <w:rFonts w:ascii="Times New Roman" w:hAnsi="Times New Roman" w:eastAsia="方正黑体_GBK"/>
          <w:b w:val="0"/>
          <w:color w:val="0C0C0C"/>
        </w:rPr>
        <w:t>、备案</w:t>
      </w:r>
      <w:r>
        <w:rPr>
          <w:rFonts w:hint="eastAsia" w:ascii="Times New Roman" w:hAnsi="Times New Roman" w:eastAsia="方正黑体_GBK"/>
          <w:b w:val="0"/>
          <w:color w:val="0C0C0C"/>
        </w:rPr>
        <w:t>及学生管理</w:t>
      </w:r>
    </w:p>
    <w:p>
      <w:pPr>
        <w:pStyle w:val="6"/>
        <w:adjustRightInd w:val="0"/>
        <w:snapToGrid w:val="0"/>
        <w:spacing w:before="0" w:after="0" w:line="600" w:lineRule="exact"/>
        <w:ind w:firstLine="642" w:firstLineChars="200"/>
        <w:jc w:val="both"/>
        <w:rPr>
          <w:rFonts w:ascii="Times New Roman" w:hAnsi="Times New Roman" w:eastAsia="方正楷体_GBK"/>
          <w:color w:val="0C0C0C"/>
        </w:rPr>
      </w:pPr>
      <w:r>
        <w:rPr>
          <w:rFonts w:hint="eastAsia" w:ascii="Times New Roman" w:hAnsi="Times New Roman" w:eastAsia="方正楷体_GBK"/>
          <w:color w:val="0C0C0C"/>
        </w:rPr>
        <w:t>（一）备案</w:t>
      </w:r>
    </w:p>
    <w:p>
      <w:pPr>
        <w:pStyle w:val="7"/>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招生院校</w:t>
      </w:r>
      <w:r>
        <w:rPr>
          <w:rFonts w:eastAsia="方正仿宋_GBK"/>
          <w:color w:val="0C0C0C"/>
          <w:sz w:val="32"/>
          <w:szCs w:val="32"/>
        </w:rPr>
        <w:t>录取学生名单经公示无异议后，</w:t>
      </w:r>
      <w:r>
        <w:rPr>
          <w:rFonts w:hint="eastAsia" w:eastAsia="方正仿宋_GBK"/>
          <w:color w:val="0C0C0C"/>
          <w:sz w:val="32"/>
          <w:szCs w:val="32"/>
        </w:rPr>
        <w:t>应于4月底前报市教育考试院备案。</w:t>
      </w:r>
      <w:r>
        <w:rPr>
          <w:rFonts w:eastAsia="方正仿宋_GBK"/>
          <w:color w:val="0C0C0C"/>
          <w:sz w:val="32"/>
          <w:szCs w:val="32"/>
        </w:rPr>
        <w:t>市教育考试院</w:t>
      </w:r>
      <w:r>
        <w:rPr>
          <w:rFonts w:hint="eastAsia" w:eastAsia="方正仿宋_GBK"/>
          <w:color w:val="0C0C0C"/>
          <w:sz w:val="32"/>
          <w:szCs w:val="32"/>
        </w:rPr>
        <w:t>在规定时间内</w:t>
      </w:r>
      <w:r>
        <w:rPr>
          <w:rFonts w:eastAsia="方正仿宋_GBK"/>
          <w:color w:val="0C0C0C"/>
          <w:sz w:val="32"/>
          <w:szCs w:val="32"/>
        </w:rPr>
        <w:t>打印录取名册备案存档</w:t>
      </w:r>
      <w:r>
        <w:rPr>
          <w:rFonts w:hint="eastAsia" w:eastAsia="方正仿宋_GBK"/>
          <w:color w:val="0C0C0C"/>
          <w:sz w:val="32"/>
          <w:szCs w:val="32"/>
        </w:rPr>
        <w:t>及提供给招生院校</w:t>
      </w:r>
      <w:r>
        <w:rPr>
          <w:rFonts w:eastAsia="方正仿宋_GBK"/>
          <w:color w:val="0C0C0C"/>
          <w:sz w:val="32"/>
          <w:szCs w:val="32"/>
        </w:rPr>
        <w:t>。</w:t>
      </w:r>
      <w:r>
        <w:rPr>
          <w:rFonts w:hint="eastAsia" w:eastAsia="方正仿宋_GBK"/>
          <w:color w:val="0C0C0C"/>
          <w:sz w:val="32"/>
          <w:szCs w:val="32"/>
        </w:rPr>
        <w:t>招生院校</w:t>
      </w:r>
      <w:r>
        <w:rPr>
          <w:rFonts w:eastAsia="方正仿宋_GBK"/>
          <w:color w:val="0C0C0C"/>
          <w:sz w:val="32"/>
          <w:szCs w:val="32"/>
        </w:rPr>
        <w:t>领取备案的录取名册后，依此填发录取通知书。严禁在发布录取名册前，擅自发放录取通知书。录取数据由</w:t>
      </w:r>
      <w:r>
        <w:rPr>
          <w:rFonts w:hint="eastAsia" w:eastAsia="方正仿宋_GBK"/>
          <w:color w:val="0C0C0C"/>
          <w:sz w:val="32"/>
          <w:szCs w:val="32"/>
        </w:rPr>
        <w:t>市教育考试院按相关要求整理后报市教委，由</w:t>
      </w:r>
      <w:r>
        <w:rPr>
          <w:rFonts w:eastAsia="方正仿宋_GBK"/>
          <w:color w:val="0C0C0C"/>
          <w:sz w:val="32"/>
          <w:szCs w:val="32"/>
        </w:rPr>
        <w:t>市</w:t>
      </w:r>
      <w:r>
        <w:rPr>
          <w:rFonts w:hint="eastAsia" w:eastAsia="方正仿宋_GBK"/>
          <w:color w:val="0C0C0C"/>
          <w:sz w:val="32"/>
          <w:szCs w:val="32"/>
        </w:rPr>
        <w:t>教委</w:t>
      </w:r>
      <w:r>
        <w:rPr>
          <w:rFonts w:eastAsia="方正仿宋_GBK"/>
          <w:color w:val="0C0C0C"/>
          <w:sz w:val="32"/>
          <w:szCs w:val="32"/>
        </w:rPr>
        <w:t>报教育部，作为</w:t>
      </w:r>
      <w:r>
        <w:rPr>
          <w:rFonts w:hint="eastAsia" w:eastAsia="方正仿宋_GBK"/>
          <w:color w:val="0C0C0C"/>
          <w:sz w:val="32"/>
          <w:szCs w:val="32"/>
        </w:rPr>
        <w:t>招生</w:t>
      </w:r>
      <w:r>
        <w:rPr>
          <w:rFonts w:eastAsia="方正仿宋_GBK"/>
          <w:color w:val="0C0C0C"/>
          <w:sz w:val="32"/>
          <w:szCs w:val="32"/>
        </w:rPr>
        <w:t>学校进行新生学籍注册的依据。</w:t>
      </w:r>
    </w:p>
    <w:p>
      <w:pPr>
        <w:pStyle w:val="7"/>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对录取后未报到、自行放弃入学资格的考生，今后不再享受专升本有关政策。</w:t>
      </w:r>
    </w:p>
    <w:p>
      <w:pPr>
        <w:pStyle w:val="6"/>
        <w:adjustRightInd w:val="0"/>
        <w:snapToGrid w:val="0"/>
        <w:spacing w:before="0" w:after="0" w:line="600" w:lineRule="exact"/>
        <w:ind w:firstLine="642" w:firstLineChars="200"/>
        <w:jc w:val="both"/>
        <w:rPr>
          <w:rFonts w:ascii="Times New Roman" w:hAnsi="Times New Roman" w:eastAsia="方正楷体_GBK"/>
          <w:color w:val="0C0C0C"/>
        </w:rPr>
      </w:pPr>
      <w:r>
        <w:rPr>
          <w:rFonts w:hint="eastAsia" w:ascii="Times New Roman" w:hAnsi="Times New Roman" w:eastAsia="方正楷体_GBK"/>
          <w:color w:val="0C0C0C"/>
        </w:rPr>
        <w:t>（二）学生管理</w:t>
      </w:r>
    </w:p>
    <w:p>
      <w:pPr>
        <w:pStyle w:val="7"/>
        <w:adjustRightInd w:val="0"/>
        <w:snapToGrid w:val="0"/>
        <w:spacing w:after="0" w:line="600" w:lineRule="exact"/>
        <w:ind w:firstLine="640" w:firstLineChars="200"/>
        <w:rPr>
          <w:rFonts w:eastAsia="方正仿宋_GBK"/>
          <w:color w:val="0C0C0C"/>
          <w:kern w:val="0"/>
          <w:sz w:val="32"/>
          <w:szCs w:val="32"/>
        </w:rPr>
      </w:pPr>
      <w:r>
        <w:rPr>
          <w:rFonts w:hint="eastAsia" w:eastAsia="方正仿宋_GBK"/>
          <w:color w:val="0C0C0C"/>
          <w:sz w:val="32"/>
          <w:szCs w:val="32"/>
        </w:rPr>
        <w:t>招生学校要在学生入学时进行入学资格复查，不符合资格条件、未能正常完成高职专科学业并按时获得高职专科毕业证书的不得入学。专升本</w:t>
      </w:r>
      <w:r>
        <w:rPr>
          <w:rFonts w:eastAsia="方正仿宋_GBK"/>
          <w:color w:val="0C0C0C"/>
          <w:sz w:val="32"/>
          <w:szCs w:val="32"/>
        </w:rPr>
        <w:t>学生</w:t>
      </w:r>
      <w:r>
        <w:rPr>
          <w:rFonts w:hint="eastAsia" w:eastAsia="方正仿宋_GBK"/>
          <w:color w:val="0C0C0C"/>
          <w:sz w:val="32"/>
          <w:szCs w:val="32"/>
        </w:rPr>
        <w:t>除不能转学转专业外，日常管理、毕业待遇等与招生院校相同年级、专业的学生相同。</w:t>
      </w:r>
      <w:r>
        <w:rPr>
          <w:rFonts w:eastAsia="方正仿宋_GBK"/>
          <w:color w:val="0C0C0C"/>
          <w:sz w:val="32"/>
          <w:szCs w:val="32"/>
        </w:rPr>
        <w:t>同时，</w:t>
      </w:r>
      <w:r>
        <w:rPr>
          <w:rFonts w:hint="eastAsia" w:eastAsia="方正仿宋_GBK"/>
          <w:color w:val="0C0C0C"/>
          <w:sz w:val="32"/>
          <w:szCs w:val="32"/>
        </w:rPr>
        <w:t>招生</w:t>
      </w:r>
      <w:r>
        <w:rPr>
          <w:rFonts w:eastAsia="方正仿宋_GBK"/>
          <w:color w:val="0C0C0C"/>
          <w:sz w:val="32"/>
          <w:szCs w:val="32"/>
        </w:rPr>
        <w:t>学校应在</w:t>
      </w:r>
      <w:r>
        <w:rPr>
          <w:rFonts w:hint="eastAsia" w:eastAsia="方正仿宋_GBK"/>
          <w:color w:val="0C0C0C"/>
          <w:sz w:val="32"/>
          <w:szCs w:val="32"/>
        </w:rPr>
        <w:t>专升本</w:t>
      </w:r>
      <w:r>
        <w:rPr>
          <w:rFonts w:eastAsia="方正仿宋_GBK"/>
          <w:color w:val="0C0C0C"/>
          <w:sz w:val="32"/>
          <w:szCs w:val="32"/>
        </w:rPr>
        <w:t>学生学历证书上注明</w:t>
      </w:r>
      <w:r>
        <w:rPr>
          <w:rFonts w:hint="eastAsia" w:eastAsia="方正仿宋_GBK"/>
          <w:color w:val="0C0C0C"/>
          <w:sz w:val="32"/>
          <w:szCs w:val="32"/>
        </w:rPr>
        <w:t>“</w:t>
      </w:r>
      <w:r>
        <w:rPr>
          <w:rFonts w:eastAsia="方正仿宋_GBK"/>
          <w:color w:val="0C0C0C"/>
          <w:sz w:val="32"/>
          <w:szCs w:val="32"/>
        </w:rPr>
        <w:t>在</w:t>
      </w:r>
      <w:r>
        <w:rPr>
          <w:rFonts w:hint="eastAsia" w:eastAsia="方正仿宋_GBK"/>
          <w:color w:val="0C0C0C"/>
          <w:sz w:val="32"/>
          <w:szCs w:val="32"/>
        </w:rPr>
        <w:t>本</w:t>
      </w:r>
      <w:r>
        <w:rPr>
          <w:rFonts w:eastAsia="方正仿宋_GBK"/>
          <w:color w:val="0C0C0C"/>
          <w:sz w:val="32"/>
          <w:szCs w:val="32"/>
        </w:rPr>
        <w:t>校××专业专科起点本科学习</w:t>
      </w:r>
      <w:r>
        <w:rPr>
          <w:rFonts w:hint="eastAsia" w:eastAsia="方正仿宋_GBK"/>
          <w:color w:val="0C0C0C"/>
          <w:sz w:val="32"/>
          <w:szCs w:val="32"/>
        </w:rPr>
        <w:t>”</w:t>
      </w:r>
      <w:r>
        <w:rPr>
          <w:rFonts w:eastAsia="方正仿宋_GBK"/>
          <w:color w:val="0C0C0C"/>
          <w:sz w:val="32"/>
          <w:szCs w:val="32"/>
        </w:rPr>
        <w:t>字样</w:t>
      </w:r>
      <w:r>
        <w:rPr>
          <w:rFonts w:hint="eastAsia" w:eastAsia="方正仿宋_GBK"/>
          <w:color w:val="0C0C0C"/>
          <w:sz w:val="32"/>
          <w:szCs w:val="32"/>
        </w:rPr>
        <w:t>，</w:t>
      </w:r>
      <w:r>
        <w:rPr>
          <w:rFonts w:eastAsia="方正仿宋_GBK"/>
          <w:color w:val="0C0C0C"/>
          <w:sz w:val="32"/>
          <w:szCs w:val="32"/>
        </w:rPr>
        <w:t>学习时间按</w:t>
      </w:r>
      <w:r>
        <w:rPr>
          <w:rFonts w:hint="eastAsia" w:eastAsia="方正仿宋_GBK"/>
          <w:color w:val="0C0C0C"/>
          <w:sz w:val="32"/>
          <w:szCs w:val="32"/>
        </w:rPr>
        <w:t>进入</w:t>
      </w:r>
      <w:r>
        <w:rPr>
          <w:rFonts w:eastAsia="方正仿宋_GBK"/>
          <w:color w:val="0C0C0C"/>
          <w:sz w:val="32"/>
          <w:szCs w:val="32"/>
        </w:rPr>
        <w:t>本科</w:t>
      </w:r>
      <w:r>
        <w:rPr>
          <w:rFonts w:hint="eastAsia" w:eastAsia="方正仿宋_GBK"/>
          <w:color w:val="0C0C0C"/>
          <w:sz w:val="32"/>
          <w:szCs w:val="32"/>
        </w:rPr>
        <w:t>阶段学习和颁发学历证书</w:t>
      </w:r>
      <w:r>
        <w:rPr>
          <w:rFonts w:eastAsia="方正仿宋_GBK"/>
          <w:color w:val="0C0C0C"/>
          <w:sz w:val="32"/>
          <w:szCs w:val="32"/>
        </w:rPr>
        <w:t>实</w:t>
      </w:r>
      <w:r>
        <w:rPr>
          <w:rFonts w:eastAsia="方正仿宋_GBK"/>
          <w:color w:val="0C0C0C"/>
          <w:kern w:val="0"/>
          <w:sz w:val="32"/>
          <w:szCs w:val="32"/>
        </w:rPr>
        <w:t>际时间填写。学位证书颁发按有关规定执行。</w:t>
      </w:r>
      <w:r>
        <w:rPr>
          <w:rFonts w:hint="eastAsia" w:eastAsia="方正仿宋_GBK"/>
          <w:color w:val="0C0C0C"/>
          <w:kern w:val="0"/>
          <w:sz w:val="32"/>
          <w:szCs w:val="32"/>
        </w:rPr>
        <w:t>招生院校</w:t>
      </w:r>
      <w:r>
        <w:rPr>
          <w:rFonts w:eastAsia="方正仿宋_GBK"/>
          <w:color w:val="0C0C0C"/>
          <w:kern w:val="0"/>
          <w:sz w:val="32"/>
          <w:szCs w:val="32"/>
        </w:rPr>
        <w:t>在发放的录取通知书或入学须知中必须明确载明以上内容。</w:t>
      </w:r>
    </w:p>
    <w:p>
      <w:pPr>
        <w:pStyle w:val="6"/>
        <w:adjustRightInd w:val="0"/>
        <w:snapToGrid w:val="0"/>
        <w:spacing w:before="0" w:after="0" w:line="600" w:lineRule="exact"/>
        <w:ind w:firstLine="640" w:firstLineChars="200"/>
        <w:jc w:val="both"/>
        <w:rPr>
          <w:rFonts w:ascii="Times New Roman" w:hAnsi="Times New Roman" w:eastAsia="方正黑体_GBK"/>
          <w:b w:val="0"/>
          <w:bCs w:val="0"/>
          <w:color w:val="0C0C0C"/>
        </w:rPr>
      </w:pPr>
      <w:r>
        <w:rPr>
          <w:rFonts w:hint="eastAsia" w:ascii="Times New Roman" w:hAnsi="Times New Roman" w:eastAsia="方正黑体_GBK"/>
          <w:b w:val="0"/>
          <w:bCs w:val="0"/>
          <w:color w:val="0C0C0C"/>
        </w:rPr>
        <w:t>九</w:t>
      </w:r>
      <w:r>
        <w:rPr>
          <w:rFonts w:ascii="Times New Roman" w:hAnsi="Times New Roman" w:eastAsia="方正黑体_GBK"/>
          <w:b w:val="0"/>
          <w:bCs w:val="0"/>
          <w:color w:val="0C0C0C"/>
        </w:rPr>
        <w:t>、收费</w:t>
      </w:r>
    </w:p>
    <w:p>
      <w:pPr>
        <w:pStyle w:val="7"/>
        <w:adjustRightInd w:val="0"/>
        <w:snapToGrid w:val="0"/>
        <w:spacing w:after="0" w:line="600" w:lineRule="exact"/>
        <w:ind w:firstLine="640" w:firstLineChars="200"/>
        <w:rPr>
          <w:rFonts w:eastAsia="方正仿宋_GBK"/>
          <w:color w:val="0C0C0C"/>
          <w:kern w:val="0"/>
          <w:sz w:val="32"/>
          <w:szCs w:val="32"/>
        </w:rPr>
      </w:pPr>
      <w:r>
        <w:rPr>
          <w:rFonts w:hint="eastAsia" w:eastAsia="方正仿宋_GBK"/>
          <w:color w:val="0C0C0C"/>
          <w:kern w:val="0"/>
          <w:sz w:val="32"/>
          <w:szCs w:val="32"/>
        </w:rPr>
        <w:t>专升本</w:t>
      </w:r>
      <w:r>
        <w:rPr>
          <w:rFonts w:eastAsia="方正仿宋_GBK"/>
          <w:color w:val="0C0C0C"/>
          <w:kern w:val="0"/>
          <w:sz w:val="32"/>
          <w:szCs w:val="32"/>
        </w:rPr>
        <w:t>学生的学费等各项收费标准严格按就读的同年级同类别同本科专业学生的规定标准执行。报名考试费按渝价</w:t>
      </w:r>
      <w:r>
        <w:rPr>
          <w:rFonts w:eastAsia="方正仿宋_GBK"/>
          <w:color w:val="0C0C0C"/>
          <w:sz w:val="32"/>
          <w:szCs w:val="32"/>
        </w:rPr>
        <w:t>〔2015〕</w:t>
      </w:r>
      <w:r>
        <w:rPr>
          <w:rFonts w:eastAsia="方正仿宋_GBK"/>
          <w:color w:val="0C0C0C"/>
          <w:kern w:val="0"/>
          <w:sz w:val="32"/>
          <w:szCs w:val="32"/>
        </w:rPr>
        <w:t>322号文件规定的标准执行，由市教育考试院收取。</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十、工作要求</w:t>
      </w:r>
    </w:p>
    <w:p>
      <w:pPr>
        <w:spacing w:line="600" w:lineRule="exact"/>
        <w:ind w:firstLine="642" w:firstLineChars="200"/>
        <w:rPr>
          <w:rFonts w:eastAsia="方正仿宋_GBK"/>
          <w:color w:val="0C0C0C"/>
          <w:sz w:val="32"/>
          <w:szCs w:val="32"/>
        </w:rPr>
      </w:pPr>
      <w:r>
        <w:rPr>
          <w:rFonts w:eastAsia="方正楷体_GBK"/>
          <w:b/>
          <w:color w:val="0C0C0C"/>
          <w:kern w:val="0"/>
          <w:sz w:val="32"/>
          <w:szCs w:val="32"/>
        </w:rPr>
        <w:t>（一）</w:t>
      </w:r>
      <w:r>
        <w:rPr>
          <w:rFonts w:eastAsia="方正楷体_GBK"/>
          <w:b/>
          <w:bCs/>
          <w:color w:val="0C0C0C"/>
          <w:sz w:val="32"/>
          <w:szCs w:val="32"/>
        </w:rPr>
        <w:t>加强组织领导。</w:t>
      </w:r>
      <w:r>
        <w:rPr>
          <w:rFonts w:hint="eastAsia" w:eastAsia="方正仿宋_GBK"/>
          <w:color w:val="0C0C0C"/>
          <w:sz w:val="32"/>
          <w:szCs w:val="32"/>
        </w:rPr>
        <w:t>各招生院校</w:t>
      </w:r>
      <w:r>
        <w:rPr>
          <w:rFonts w:eastAsia="方正仿宋_GBK"/>
          <w:color w:val="0C0C0C"/>
          <w:sz w:val="32"/>
          <w:szCs w:val="32"/>
        </w:rPr>
        <w:t>招生工作领导小组</w:t>
      </w:r>
      <w:r>
        <w:rPr>
          <w:rFonts w:hint="eastAsia" w:eastAsia="方正仿宋_GBK"/>
          <w:color w:val="0C0C0C"/>
          <w:sz w:val="32"/>
          <w:szCs w:val="32"/>
        </w:rPr>
        <w:t>要加强对专升本免试招生工作的领导</w:t>
      </w:r>
      <w:r>
        <w:rPr>
          <w:rFonts w:eastAsia="方正仿宋_GBK"/>
          <w:color w:val="0C0C0C"/>
          <w:sz w:val="32"/>
          <w:szCs w:val="32"/>
        </w:rPr>
        <w:t>，统筹</w:t>
      </w:r>
      <w:r>
        <w:rPr>
          <w:rFonts w:hint="eastAsia" w:eastAsia="方正仿宋_GBK"/>
          <w:color w:val="0C0C0C"/>
          <w:sz w:val="32"/>
          <w:szCs w:val="32"/>
        </w:rPr>
        <w:t>教务、招生、纪检监察等部门</w:t>
      </w:r>
      <w:r>
        <w:rPr>
          <w:rFonts w:eastAsia="方正仿宋_GBK"/>
          <w:color w:val="0C0C0C"/>
          <w:sz w:val="32"/>
          <w:szCs w:val="32"/>
        </w:rPr>
        <w:t>做好本单位</w:t>
      </w:r>
      <w:r>
        <w:rPr>
          <w:rFonts w:hint="eastAsia" w:eastAsia="方正仿宋_GBK"/>
          <w:color w:val="0C0C0C"/>
          <w:sz w:val="32"/>
          <w:szCs w:val="32"/>
        </w:rPr>
        <w:t>招生</w:t>
      </w:r>
      <w:r>
        <w:rPr>
          <w:rFonts w:eastAsia="方正仿宋_GBK"/>
          <w:color w:val="0C0C0C"/>
          <w:sz w:val="32"/>
          <w:szCs w:val="32"/>
        </w:rPr>
        <w:t>工作</w:t>
      </w:r>
      <w:r>
        <w:rPr>
          <w:rFonts w:hint="eastAsia" w:eastAsia="方正仿宋_GBK"/>
          <w:color w:val="0C0C0C"/>
          <w:sz w:val="32"/>
          <w:szCs w:val="32"/>
        </w:rPr>
        <w:t>。要科学</w:t>
      </w:r>
      <w:r>
        <w:rPr>
          <w:rFonts w:eastAsia="方正仿宋_GBK"/>
          <w:color w:val="0C0C0C"/>
          <w:sz w:val="32"/>
          <w:szCs w:val="32"/>
        </w:rPr>
        <w:t>制定</w:t>
      </w:r>
      <w:r>
        <w:rPr>
          <w:rFonts w:hint="eastAsia" w:eastAsia="方正仿宋_GBK"/>
          <w:color w:val="0C0C0C"/>
          <w:sz w:val="32"/>
          <w:szCs w:val="32"/>
        </w:rPr>
        <w:t>免试招生</w:t>
      </w:r>
      <w:r>
        <w:rPr>
          <w:rFonts w:eastAsia="方正仿宋_GBK"/>
          <w:color w:val="0C0C0C"/>
          <w:sz w:val="32"/>
          <w:szCs w:val="32"/>
        </w:rPr>
        <w:t>方案，做好生源分析、</w:t>
      </w:r>
      <w:r>
        <w:rPr>
          <w:rFonts w:hint="eastAsia" w:eastAsia="方正仿宋_GBK"/>
          <w:color w:val="0C0C0C"/>
          <w:sz w:val="32"/>
          <w:szCs w:val="32"/>
        </w:rPr>
        <w:t>考试安全管理、</w:t>
      </w:r>
      <w:r>
        <w:rPr>
          <w:rFonts w:eastAsia="方正仿宋_GBK"/>
          <w:color w:val="0C0C0C"/>
          <w:sz w:val="32"/>
          <w:szCs w:val="32"/>
        </w:rPr>
        <w:t>招生录取、教学管理、学生管理、后勤保障等工作，</w:t>
      </w:r>
      <w:r>
        <w:rPr>
          <w:rFonts w:hint="eastAsia" w:eastAsia="方正仿宋_GBK"/>
          <w:color w:val="0C0C0C"/>
          <w:sz w:val="32"/>
          <w:szCs w:val="32"/>
        </w:rPr>
        <w:t>确保</w:t>
      </w:r>
      <w:r>
        <w:rPr>
          <w:rFonts w:eastAsia="方正仿宋_GBK"/>
          <w:color w:val="0C0C0C"/>
          <w:sz w:val="32"/>
          <w:szCs w:val="32"/>
        </w:rPr>
        <w:t>工作平稳有序。</w:t>
      </w:r>
    </w:p>
    <w:p>
      <w:pPr>
        <w:spacing w:line="600" w:lineRule="exact"/>
        <w:ind w:firstLine="642" w:firstLineChars="200"/>
        <w:rPr>
          <w:rFonts w:eastAsia="方正仿宋_GBK"/>
          <w:color w:val="0C0C0C"/>
          <w:sz w:val="32"/>
          <w:szCs w:val="32"/>
        </w:rPr>
      </w:pPr>
      <w:r>
        <w:rPr>
          <w:rFonts w:eastAsia="方正楷体_GBK"/>
          <w:b/>
          <w:bCs/>
          <w:color w:val="0C0C0C"/>
          <w:sz w:val="32"/>
          <w:szCs w:val="32"/>
        </w:rPr>
        <w:t>（</w:t>
      </w:r>
      <w:r>
        <w:rPr>
          <w:rFonts w:hint="eastAsia" w:eastAsia="方正楷体_GBK"/>
          <w:b/>
          <w:bCs/>
          <w:color w:val="0C0C0C"/>
          <w:sz w:val="32"/>
          <w:szCs w:val="32"/>
        </w:rPr>
        <w:t>二</w:t>
      </w:r>
      <w:r>
        <w:rPr>
          <w:rFonts w:eastAsia="方正楷体_GBK"/>
          <w:b/>
          <w:bCs/>
          <w:color w:val="0C0C0C"/>
          <w:sz w:val="32"/>
          <w:szCs w:val="32"/>
        </w:rPr>
        <w:t>）广泛宣传动员。</w:t>
      </w:r>
      <w:r>
        <w:rPr>
          <w:rFonts w:hint="eastAsia" w:eastAsia="方正仿宋_GBK"/>
          <w:sz w:val="32"/>
          <w:szCs w:val="32"/>
        </w:rPr>
        <w:t>退役军人事务局、</w:t>
      </w:r>
      <w:r>
        <w:rPr>
          <w:rFonts w:eastAsia="方正仿宋_GBK"/>
          <w:sz w:val="32"/>
          <w:szCs w:val="32"/>
        </w:rPr>
        <w:t>有关高校要加大</w:t>
      </w:r>
      <w:r>
        <w:rPr>
          <w:rFonts w:hint="eastAsia" w:eastAsia="方正仿宋_GBK"/>
          <w:sz w:val="32"/>
          <w:szCs w:val="32"/>
        </w:rPr>
        <w:t>专升本免试招生</w:t>
      </w:r>
      <w:r>
        <w:rPr>
          <w:rFonts w:eastAsia="方正仿宋_GBK"/>
          <w:sz w:val="32"/>
          <w:szCs w:val="32"/>
        </w:rPr>
        <w:t>政策的</w:t>
      </w:r>
      <w:r>
        <w:rPr>
          <w:rFonts w:hint="eastAsia" w:eastAsia="方正仿宋_GBK"/>
          <w:sz w:val="32"/>
          <w:szCs w:val="32"/>
        </w:rPr>
        <w:t>解读和</w:t>
      </w:r>
      <w:r>
        <w:rPr>
          <w:rFonts w:eastAsia="方正仿宋_GBK"/>
          <w:sz w:val="32"/>
          <w:szCs w:val="32"/>
        </w:rPr>
        <w:t>宣传，要</w:t>
      </w:r>
      <w:r>
        <w:rPr>
          <w:rFonts w:hint="eastAsia" w:eastAsia="方正仿宋_GBK"/>
          <w:sz w:val="32"/>
          <w:szCs w:val="32"/>
        </w:rPr>
        <w:t>认真</w:t>
      </w:r>
      <w:r>
        <w:rPr>
          <w:rFonts w:eastAsia="方正仿宋_GBK"/>
          <w:sz w:val="32"/>
          <w:szCs w:val="32"/>
        </w:rPr>
        <w:t>做好</w:t>
      </w:r>
      <w:r>
        <w:rPr>
          <w:rFonts w:hint="eastAsia" w:eastAsia="方正仿宋_GBK"/>
          <w:sz w:val="32"/>
          <w:szCs w:val="32"/>
        </w:rPr>
        <w:t>免试生的</w:t>
      </w:r>
      <w:r>
        <w:rPr>
          <w:rFonts w:hint="eastAsia" w:eastAsia="方正仿宋_GBK"/>
          <w:kern w:val="0"/>
          <w:sz w:val="32"/>
          <w:szCs w:val="32"/>
        </w:rPr>
        <w:t>资格审核、志愿填报指导等</w:t>
      </w:r>
      <w:r>
        <w:rPr>
          <w:rFonts w:eastAsia="方正仿宋_GBK"/>
          <w:kern w:val="0"/>
          <w:sz w:val="32"/>
          <w:szCs w:val="32"/>
        </w:rPr>
        <w:t>工作，</w:t>
      </w:r>
      <w:r>
        <w:rPr>
          <w:rFonts w:eastAsia="方正仿宋_GBK"/>
          <w:sz w:val="32"/>
          <w:szCs w:val="32"/>
        </w:rPr>
        <w:t>确保</w:t>
      </w:r>
      <w:r>
        <w:rPr>
          <w:rFonts w:hint="eastAsia" w:eastAsia="方正仿宋_GBK"/>
          <w:sz w:val="32"/>
          <w:szCs w:val="32"/>
        </w:rPr>
        <w:t>每个学生</w:t>
      </w:r>
      <w:r>
        <w:rPr>
          <w:rFonts w:eastAsia="方正仿宋_GBK"/>
          <w:sz w:val="32"/>
          <w:szCs w:val="32"/>
        </w:rPr>
        <w:t>充分了解有关</w:t>
      </w:r>
      <w:r>
        <w:rPr>
          <w:rFonts w:hint="eastAsia" w:eastAsia="方正仿宋_GBK"/>
          <w:sz w:val="32"/>
          <w:szCs w:val="32"/>
        </w:rPr>
        <w:t>政策及要求，防止</w:t>
      </w:r>
      <w:r>
        <w:rPr>
          <w:rFonts w:eastAsia="方正仿宋_GBK"/>
          <w:sz w:val="32"/>
          <w:szCs w:val="32"/>
        </w:rPr>
        <w:t>发生任何炒作和</w:t>
      </w:r>
      <w:r>
        <w:rPr>
          <w:rFonts w:hint="eastAsia" w:eastAsia="方正仿宋_GBK"/>
          <w:sz w:val="32"/>
          <w:szCs w:val="32"/>
        </w:rPr>
        <w:t>负面</w:t>
      </w:r>
      <w:r>
        <w:rPr>
          <w:rFonts w:eastAsia="方正仿宋_GBK"/>
          <w:sz w:val="32"/>
          <w:szCs w:val="32"/>
        </w:rPr>
        <w:t>舆情。</w:t>
      </w:r>
    </w:p>
    <w:p>
      <w:pPr>
        <w:spacing w:line="600" w:lineRule="exact"/>
        <w:ind w:firstLine="642" w:firstLineChars="200"/>
        <w:rPr>
          <w:rFonts w:eastAsia="方正仿宋_GBK"/>
          <w:color w:val="0C0C0C"/>
          <w:sz w:val="32"/>
          <w:szCs w:val="32"/>
        </w:rPr>
      </w:pPr>
      <w:r>
        <w:rPr>
          <w:rFonts w:eastAsia="方正楷体_GBK"/>
          <w:b/>
          <w:bCs/>
          <w:color w:val="0C0C0C"/>
          <w:kern w:val="0"/>
          <w:sz w:val="32"/>
          <w:szCs w:val="32"/>
        </w:rPr>
        <w:t>（</w:t>
      </w:r>
      <w:r>
        <w:rPr>
          <w:rFonts w:hint="eastAsia" w:eastAsia="方正楷体_GBK"/>
          <w:b/>
          <w:bCs/>
          <w:color w:val="0C0C0C"/>
          <w:kern w:val="0"/>
          <w:sz w:val="32"/>
          <w:szCs w:val="32"/>
        </w:rPr>
        <w:t>三</w:t>
      </w:r>
      <w:r>
        <w:rPr>
          <w:rFonts w:eastAsia="方正楷体_GBK"/>
          <w:b/>
          <w:bCs/>
          <w:color w:val="0C0C0C"/>
          <w:kern w:val="0"/>
          <w:sz w:val="32"/>
          <w:szCs w:val="32"/>
        </w:rPr>
        <w:t>）</w:t>
      </w:r>
      <w:r>
        <w:rPr>
          <w:rFonts w:hint="eastAsia" w:eastAsia="方正楷体_GBK"/>
          <w:b/>
          <w:bCs/>
          <w:color w:val="0C0C0C"/>
          <w:sz w:val="32"/>
          <w:szCs w:val="32"/>
        </w:rPr>
        <w:t>做好</w:t>
      </w:r>
      <w:r>
        <w:rPr>
          <w:rFonts w:eastAsia="方正楷体_GBK"/>
          <w:b/>
          <w:bCs/>
          <w:color w:val="0C0C0C"/>
          <w:sz w:val="32"/>
          <w:szCs w:val="32"/>
        </w:rPr>
        <w:t>疫情防控。</w:t>
      </w:r>
      <w:r>
        <w:rPr>
          <w:rFonts w:eastAsia="方正仿宋_GBK"/>
          <w:color w:val="0C0C0C"/>
          <w:sz w:val="32"/>
          <w:szCs w:val="32"/>
        </w:rPr>
        <w:t>有关高校要按照</w:t>
      </w:r>
      <w:r>
        <w:rPr>
          <w:rFonts w:hint="eastAsia" w:eastAsia="方正仿宋_GBK"/>
          <w:color w:val="0C0C0C"/>
          <w:sz w:val="32"/>
          <w:szCs w:val="32"/>
        </w:rPr>
        <w:t>国家及我市疫情防控有关文件精神</w:t>
      </w:r>
      <w:r>
        <w:rPr>
          <w:rFonts w:eastAsia="方正仿宋_GBK"/>
          <w:color w:val="0C0C0C"/>
          <w:sz w:val="32"/>
          <w:szCs w:val="32"/>
        </w:rPr>
        <w:t>，严格落实疫情防控工作要求，在确保公平公正的前提下，</w:t>
      </w:r>
      <w:r>
        <w:rPr>
          <w:rFonts w:hint="eastAsia" w:eastAsia="方正仿宋_GBK"/>
          <w:color w:val="0C0C0C"/>
          <w:sz w:val="32"/>
          <w:szCs w:val="32"/>
        </w:rPr>
        <w:t>做好报名、资格审核、考查、录取等各个环节的工作，</w:t>
      </w:r>
      <w:r>
        <w:rPr>
          <w:rFonts w:eastAsia="方正仿宋_GBK"/>
          <w:color w:val="0C0C0C"/>
          <w:sz w:val="32"/>
          <w:szCs w:val="32"/>
        </w:rPr>
        <w:t>确保</w:t>
      </w:r>
      <w:r>
        <w:rPr>
          <w:rFonts w:hint="eastAsia" w:eastAsia="方正仿宋_GBK"/>
          <w:color w:val="0C0C0C"/>
          <w:sz w:val="32"/>
          <w:szCs w:val="32"/>
        </w:rPr>
        <w:t>学生</w:t>
      </w:r>
      <w:r>
        <w:rPr>
          <w:rFonts w:eastAsia="方正仿宋_GBK"/>
          <w:color w:val="0C0C0C"/>
          <w:sz w:val="32"/>
          <w:szCs w:val="32"/>
        </w:rPr>
        <w:t>和</w:t>
      </w:r>
      <w:r>
        <w:rPr>
          <w:rFonts w:hint="eastAsia" w:eastAsia="方正仿宋_GBK"/>
          <w:color w:val="0C0C0C"/>
          <w:sz w:val="32"/>
          <w:szCs w:val="32"/>
        </w:rPr>
        <w:t>涉考</w:t>
      </w:r>
      <w:r>
        <w:rPr>
          <w:rFonts w:eastAsia="方正仿宋_GBK"/>
          <w:color w:val="0C0C0C"/>
          <w:sz w:val="32"/>
          <w:szCs w:val="32"/>
        </w:rPr>
        <w:t>工作人员的</w:t>
      </w:r>
      <w:r>
        <w:rPr>
          <w:rFonts w:hint="eastAsia" w:eastAsia="方正仿宋_GBK"/>
          <w:color w:val="0C0C0C"/>
          <w:sz w:val="32"/>
          <w:szCs w:val="32"/>
        </w:rPr>
        <w:t>生命</w:t>
      </w:r>
      <w:r>
        <w:rPr>
          <w:rFonts w:eastAsia="方正仿宋_GBK"/>
          <w:color w:val="0C0C0C"/>
          <w:sz w:val="32"/>
          <w:szCs w:val="32"/>
        </w:rPr>
        <w:t>安全</w:t>
      </w:r>
      <w:r>
        <w:rPr>
          <w:rFonts w:hint="eastAsia" w:eastAsia="方正仿宋_GBK"/>
          <w:color w:val="0C0C0C"/>
          <w:sz w:val="32"/>
          <w:szCs w:val="32"/>
        </w:rPr>
        <w:t>和身体健康</w:t>
      </w:r>
      <w:r>
        <w:rPr>
          <w:rFonts w:eastAsia="方正仿宋_GBK"/>
          <w:color w:val="0C0C0C"/>
          <w:sz w:val="32"/>
          <w:szCs w:val="32"/>
        </w:rPr>
        <w:t>。</w:t>
      </w:r>
    </w:p>
    <w:p>
      <w:pPr>
        <w:spacing w:line="600" w:lineRule="exact"/>
        <w:ind w:firstLine="642" w:firstLineChars="200"/>
        <w:rPr>
          <w:rFonts w:eastAsia="方正仿宋_GBK"/>
          <w:color w:val="0C0C0C"/>
          <w:sz w:val="32"/>
          <w:szCs w:val="32"/>
        </w:rPr>
      </w:pPr>
      <w:r>
        <w:rPr>
          <w:rFonts w:eastAsia="方正楷体_GBK"/>
          <w:b/>
          <w:bCs/>
          <w:color w:val="0C0C0C"/>
          <w:sz w:val="32"/>
          <w:szCs w:val="32"/>
        </w:rPr>
        <w:t>（</w:t>
      </w:r>
      <w:r>
        <w:rPr>
          <w:rFonts w:hint="eastAsia" w:eastAsia="方正楷体_GBK"/>
          <w:b/>
          <w:bCs/>
          <w:color w:val="0C0C0C"/>
          <w:sz w:val="32"/>
          <w:szCs w:val="32"/>
        </w:rPr>
        <w:t>四</w:t>
      </w:r>
      <w:r>
        <w:rPr>
          <w:rFonts w:eastAsia="方正楷体_GBK"/>
          <w:b/>
          <w:bCs/>
          <w:color w:val="0C0C0C"/>
          <w:sz w:val="32"/>
          <w:szCs w:val="32"/>
        </w:rPr>
        <w:t>）严肃责任追究。</w:t>
      </w:r>
      <w:r>
        <w:rPr>
          <w:rFonts w:eastAsia="方正仿宋_GBK"/>
          <w:color w:val="0C0C0C"/>
          <w:sz w:val="32"/>
          <w:szCs w:val="32"/>
        </w:rPr>
        <w:t>有关高校和市教育考试院要切实履行工作职责，加强</w:t>
      </w:r>
      <w:r>
        <w:rPr>
          <w:rFonts w:hint="eastAsia" w:eastAsia="方正仿宋_GBK"/>
          <w:color w:val="0C0C0C"/>
          <w:sz w:val="32"/>
          <w:szCs w:val="32"/>
        </w:rPr>
        <w:t>工作</w:t>
      </w:r>
      <w:r>
        <w:rPr>
          <w:rFonts w:eastAsia="方正仿宋_GBK"/>
          <w:color w:val="0C0C0C"/>
          <w:sz w:val="32"/>
          <w:szCs w:val="32"/>
        </w:rPr>
        <w:t>监督管理，严肃招生工作纪律，严格执行招生政策规定。对报名、考</w:t>
      </w:r>
      <w:r>
        <w:rPr>
          <w:rFonts w:hint="eastAsia" w:eastAsia="方正仿宋_GBK"/>
          <w:color w:val="0C0C0C"/>
          <w:sz w:val="32"/>
          <w:szCs w:val="32"/>
        </w:rPr>
        <w:t>查</w:t>
      </w:r>
      <w:r>
        <w:rPr>
          <w:rFonts w:eastAsia="方正仿宋_GBK"/>
          <w:color w:val="0C0C0C"/>
          <w:sz w:val="32"/>
          <w:szCs w:val="32"/>
        </w:rPr>
        <w:t>、录取等工作中出现的违法违规行为，依法依规严肃查处。</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十一、其他</w:t>
      </w:r>
    </w:p>
    <w:p>
      <w:pPr>
        <w:autoSpaceDE w:val="0"/>
        <w:spacing w:line="600" w:lineRule="exact"/>
        <w:ind w:firstLine="640"/>
        <w:rPr>
          <w:rFonts w:eastAsia="方正仿宋_GBK"/>
          <w:color w:val="0C0C0C"/>
          <w:sz w:val="32"/>
          <w:szCs w:val="32"/>
        </w:rPr>
      </w:pPr>
      <w:r>
        <w:rPr>
          <w:rFonts w:hint="eastAsia" w:eastAsia="方正仿宋_GBK"/>
          <w:color w:val="0C0C0C"/>
          <w:sz w:val="32"/>
          <w:szCs w:val="32"/>
        </w:rPr>
        <w:t>（一）截至报名时，相应技能竞赛项目结果尚未公布的考生，应据实选择其他考生类别进行报名，待竞赛结果公布后进行确认及参加有关高校补录。如补录前已被录取的，不再参加技能竞赛获奖免试生补录。</w:t>
      </w:r>
    </w:p>
    <w:p>
      <w:pPr>
        <w:autoSpaceDE w:val="0"/>
        <w:spacing w:line="600" w:lineRule="exact"/>
        <w:ind w:firstLine="640"/>
        <w:rPr>
          <w:rFonts w:eastAsia="方正仿宋_GBK"/>
          <w:color w:val="0C0C0C"/>
          <w:sz w:val="32"/>
          <w:szCs w:val="32"/>
        </w:rPr>
      </w:pPr>
      <w:r>
        <w:rPr>
          <w:rFonts w:hint="eastAsia" w:eastAsia="方正仿宋_GBK"/>
          <w:color w:val="0C0C0C"/>
          <w:sz w:val="32"/>
          <w:szCs w:val="32"/>
        </w:rPr>
        <w:t>（二）2023年春季退役的符合报名条件的大学生士兵，如在报名截止时能完成报名及资格审核的，可参加2023年度专升本免试招生；如在报名截止时，未完成报名及资格审核的，可在2024年参加专升本免试招生。</w:t>
      </w:r>
    </w:p>
    <w:p>
      <w:pPr>
        <w:spacing w:line="600" w:lineRule="exact"/>
        <w:ind w:firstLine="640" w:firstLineChars="200"/>
        <w:rPr>
          <w:rFonts w:eastAsia="方正仿宋_GBK"/>
          <w:color w:val="0C0C0C"/>
          <w:sz w:val="32"/>
          <w:szCs w:val="32"/>
        </w:rPr>
      </w:pPr>
      <w:r>
        <w:rPr>
          <w:rFonts w:hint="eastAsia" w:eastAsia="方正仿宋_GBK"/>
          <w:color w:val="0C0C0C"/>
          <w:kern w:val="0"/>
          <w:sz w:val="32"/>
          <w:szCs w:val="32"/>
        </w:rPr>
        <w:t>（三）</w:t>
      </w:r>
      <w:r>
        <w:rPr>
          <w:rFonts w:hint="eastAsia" w:eastAsia="方正仿宋_GBK"/>
          <w:color w:val="0C0C0C"/>
          <w:sz w:val="32"/>
          <w:szCs w:val="32"/>
        </w:rPr>
        <w:t>根据教育部、中央军委国防动员部有关文件精神，高校退役大学生士兵原则上在应征入伍地享受免试专升本政策。根据我市实际，自202</w:t>
      </w:r>
      <w:r>
        <w:rPr>
          <w:rFonts w:eastAsia="方正仿宋_GBK"/>
          <w:color w:val="0C0C0C"/>
          <w:sz w:val="32"/>
          <w:szCs w:val="32"/>
        </w:rPr>
        <w:t>6</w:t>
      </w:r>
      <w:r>
        <w:rPr>
          <w:rFonts w:hint="eastAsia" w:eastAsia="方正仿宋_GBK"/>
          <w:color w:val="0C0C0C"/>
          <w:sz w:val="32"/>
          <w:szCs w:val="32"/>
        </w:rPr>
        <w:t>年专升本免试招生起，退役大学生士兵在应征入伍地享受大学生免试专升本政策，即：202</w:t>
      </w:r>
      <w:r>
        <w:rPr>
          <w:rFonts w:eastAsia="方正仿宋_GBK"/>
          <w:color w:val="0C0C0C"/>
          <w:sz w:val="32"/>
          <w:szCs w:val="32"/>
        </w:rPr>
        <w:t>6</w:t>
      </w:r>
      <w:r>
        <w:rPr>
          <w:rFonts w:hint="eastAsia" w:eastAsia="方正仿宋_GBK"/>
          <w:color w:val="0C0C0C"/>
          <w:sz w:val="32"/>
          <w:szCs w:val="32"/>
        </w:rPr>
        <w:t>年专升本免试招生开始，从重庆市报名参军入伍的普通高职专科新生、在校生及毕业生，在完成高职专科学业后，达到报名条件的，可参加我市专升本免试招生；市内高校普通高职专科新生、在校生及毕业生，从外省（市）报名参军入伍的，退役完成学业后回应征入伍地参加专升本免试招生，不再享受我市退役大学生专升本免试招生政策。2024、2025年为过渡期，按现行办法执行。</w:t>
      </w:r>
    </w:p>
    <w:p>
      <w:pPr>
        <w:pStyle w:val="6"/>
        <w:adjustRightInd w:val="0"/>
        <w:snapToGrid w:val="0"/>
        <w:spacing w:before="0" w:after="0" w:line="600" w:lineRule="exact"/>
        <w:ind w:firstLine="640" w:firstLineChars="200"/>
        <w:jc w:val="both"/>
        <w:rPr>
          <w:rFonts w:ascii="Times New Roman" w:hAnsi="Times New Roman" w:eastAsia="方正黑体_GBK"/>
          <w:b w:val="0"/>
          <w:color w:val="0C0C0C"/>
        </w:rPr>
      </w:pPr>
      <w:r>
        <w:rPr>
          <w:rFonts w:ascii="Times New Roman" w:hAnsi="Times New Roman" w:eastAsia="方正黑体_GBK"/>
          <w:b w:val="0"/>
          <w:color w:val="0C0C0C"/>
        </w:rPr>
        <w:t>十</w:t>
      </w:r>
      <w:r>
        <w:rPr>
          <w:rFonts w:hint="eastAsia" w:ascii="Times New Roman" w:hAnsi="Times New Roman" w:eastAsia="方正黑体_GBK"/>
          <w:b w:val="0"/>
          <w:color w:val="0C0C0C"/>
        </w:rPr>
        <w:t>二</w:t>
      </w:r>
      <w:r>
        <w:rPr>
          <w:rFonts w:ascii="Times New Roman" w:hAnsi="Times New Roman" w:eastAsia="方正黑体_GBK"/>
          <w:b w:val="0"/>
          <w:color w:val="0C0C0C"/>
        </w:rPr>
        <w:t>、工作时间安排</w:t>
      </w:r>
    </w:p>
    <w:p>
      <w:pPr>
        <w:pStyle w:val="7"/>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（一）</w:t>
      </w:r>
      <w:r>
        <w:rPr>
          <w:rFonts w:hint="eastAsia" w:eastAsia="方正仿宋_GBK"/>
          <w:color w:val="0C0C0C"/>
          <w:sz w:val="32"/>
          <w:szCs w:val="32"/>
        </w:rPr>
        <w:t>报名及资格审核</w:t>
      </w:r>
      <w:r>
        <w:rPr>
          <w:rFonts w:eastAsia="方正仿宋_GBK"/>
          <w:color w:val="0C0C0C"/>
          <w:sz w:val="32"/>
          <w:szCs w:val="32"/>
        </w:rPr>
        <w:t>：202</w:t>
      </w:r>
      <w:r>
        <w:rPr>
          <w:rFonts w:hint="eastAsia" w:eastAsia="方正仿宋_GBK"/>
          <w:color w:val="0C0C0C"/>
          <w:sz w:val="32"/>
          <w:szCs w:val="32"/>
        </w:rPr>
        <w:t>3</w:t>
      </w:r>
      <w:r>
        <w:rPr>
          <w:rFonts w:eastAsia="方正仿宋_GBK"/>
          <w:color w:val="0C0C0C"/>
          <w:sz w:val="32"/>
          <w:szCs w:val="32"/>
        </w:rPr>
        <w:t>年</w:t>
      </w:r>
      <w:r>
        <w:rPr>
          <w:rFonts w:hint="eastAsia" w:eastAsia="方正仿宋_GBK"/>
          <w:color w:val="0C0C0C"/>
          <w:sz w:val="32"/>
          <w:szCs w:val="32"/>
        </w:rPr>
        <w:t>2月中下旬或3</w:t>
      </w:r>
      <w:r>
        <w:rPr>
          <w:rFonts w:eastAsia="方正仿宋_GBK"/>
          <w:color w:val="0C0C0C"/>
          <w:sz w:val="32"/>
          <w:szCs w:val="32"/>
        </w:rPr>
        <w:t>月</w:t>
      </w:r>
      <w:r>
        <w:rPr>
          <w:rFonts w:hint="eastAsia" w:eastAsia="方正仿宋_GBK"/>
          <w:color w:val="0C0C0C"/>
          <w:sz w:val="32"/>
          <w:szCs w:val="32"/>
        </w:rPr>
        <w:t>上</w:t>
      </w:r>
      <w:r>
        <w:rPr>
          <w:rFonts w:eastAsia="方正仿宋_GBK"/>
          <w:color w:val="0C0C0C"/>
          <w:sz w:val="32"/>
          <w:szCs w:val="32"/>
        </w:rPr>
        <w:t>旬；</w:t>
      </w:r>
    </w:p>
    <w:p>
      <w:pPr>
        <w:pStyle w:val="7"/>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（二）</w:t>
      </w:r>
      <w:r>
        <w:rPr>
          <w:rFonts w:hint="eastAsia" w:eastAsia="方正仿宋_GBK"/>
          <w:color w:val="0C0C0C"/>
          <w:sz w:val="32"/>
          <w:szCs w:val="32"/>
        </w:rPr>
        <w:t>志愿填报</w:t>
      </w:r>
      <w:r>
        <w:rPr>
          <w:rFonts w:eastAsia="方正仿宋_GBK"/>
          <w:color w:val="0C0C0C"/>
          <w:sz w:val="32"/>
          <w:szCs w:val="32"/>
        </w:rPr>
        <w:t>：202</w:t>
      </w:r>
      <w:r>
        <w:rPr>
          <w:rFonts w:hint="eastAsia" w:eastAsia="方正仿宋_GBK"/>
          <w:color w:val="0C0C0C"/>
          <w:sz w:val="32"/>
          <w:szCs w:val="32"/>
        </w:rPr>
        <w:t>3</w:t>
      </w:r>
      <w:r>
        <w:rPr>
          <w:rFonts w:eastAsia="方正仿宋_GBK"/>
          <w:color w:val="0C0C0C"/>
          <w:sz w:val="32"/>
          <w:szCs w:val="32"/>
        </w:rPr>
        <w:t>年</w:t>
      </w:r>
      <w:r>
        <w:rPr>
          <w:rFonts w:hint="eastAsia" w:eastAsia="方正仿宋_GBK"/>
          <w:color w:val="0C0C0C"/>
          <w:sz w:val="32"/>
          <w:szCs w:val="32"/>
        </w:rPr>
        <w:t>3</w:t>
      </w:r>
      <w:r>
        <w:rPr>
          <w:rFonts w:eastAsia="方正仿宋_GBK"/>
          <w:color w:val="0C0C0C"/>
          <w:sz w:val="32"/>
          <w:szCs w:val="32"/>
        </w:rPr>
        <w:t>月</w:t>
      </w:r>
      <w:r>
        <w:rPr>
          <w:rFonts w:hint="eastAsia" w:eastAsia="方正仿宋_GBK"/>
          <w:color w:val="0C0C0C"/>
          <w:sz w:val="32"/>
          <w:szCs w:val="32"/>
        </w:rPr>
        <w:t>中下</w:t>
      </w:r>
      <w:r>
        <w:rPr>
          <w:rFonts w:eastAsia="方正仿宋_GBK"/>
          <w:color w:val="0C0C0C"/>
          <w:sz w:val="32"/>
          <w:szCs w:val="32"/>
        </w:rPr>
        <w:t>旬；</w:t>
      </w:r>
    </w:p>
    <w:p>
      <w:pPr>
        <w:pStyle w:val="7"/>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（三）</w:t>
      </w:r>
      <w:r>
        <w:rPr>
          <w:rFonts w:hint="eastAsia" w:eastAsia="方正仿宋_GBK"/>
          <w:color w:val="0C0C0C"/>
          <w:sz w:val="32"/>
          <w:szCs w:val="32"/>
        </w:rPr>
        <w:t>学校考查及录取</w:t>
      </w:r>
      <w:r>
        <w:rPr>
          <w:rFonts w:eastAsia="方正仿宋_GBK"/>
          <w:color w:val="0C0C0C"/>
          <w:sz w:val="32"/>
          <w:szCs w:val="32"/>
        </w:rPr>
        <w:t>：202</w:t>
      </w:r>
      <w:r>
        <w:rPr>
          <w:rFonts w:hint="eastAsia" w:eastAsia="方正仿宋_GBK"/>
          <w:color w:val="0C0C0C"/>
          <w:sz w:val="32"/>
          <w:szCs w:val="32"/>
        </w:rPr>
        <w:t>3</w:t>
      </w:r>
      <w:r>
        <w:rPr>
          <w:rFonts w:eastAsia="方正仿宋_GBK"/>
          <w:color w:val="0C0C0C"/>
          <w:sz w:val="32"/>
          <w:szCs w:val="32"/>
        </w:rPr>
        <w:t>年</w:t>
      </w:r>
      <w:r>
        <w:rPr>
          <w:rFonts w:hint="eastAsia" w:eastAsia="方正仿宋_GBK"/>
          <w:color w:val="0C0C0C"/>
          <w:sz w:val="32"/>
          <w:szCs w:val="32"/>
        </w:rPr>
        <w:t>4月</w:t>
      </w:r>
      <w:r>
        <w:rPr>
          <w:rFonts w:eastAsia="方正仿宋_GBK"/>
          <w:color w:val="0C0C0C"/>
          <w:sz w:val="32"/>
          <w:szCs w:val="32"/>
        </w:rPr>
        <w:t>；</w:t>
      </w:r>
    </w:p>
    <w:p>
      <w:pPr>
        <w:pStyle w:val="7"/>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w:t>
      </w:r>
      <w:r>
        <w:rPr>
          <w:rFonts w:hint="eastAsia" w:eastAsia="方正仿宋_GBK"/>
          <w:color w:val="0C0C0C"/>
          <w:sz w:val="32"/>
          <w:szCs w:val="32"/>
        </w:rPr>
        <w:t>四</w:t>
      </w:r>
      <w:r>
        <w:rPr>
          <w:rFonts w:eastAsia="方正仿宋_GBK"/>
          <w:color w:val="0C0C0C"/>
          <w:sz w:val="32"/>
          <w:szCs w:val="32"/>
        </w:rPr>
        <w:t>）</w:t>
      </w:r>
      <w:r>
        <w:rPr>
          <w:rFonts w:hint="eastAsia" w:eastAsia="方正仿宋_GBK"/>
          <w:color w:val="0C0C0C"/>
          <w:sz w:val="32"/>
          <w:szCs w:val="32"/>
        </w:rPr>
        <w:t>录取名单备案</w:t>
      </w:r>
      <w:r>
        <w:rPr>
          <w:rFonts w:eastAsia="方正仿宋_GBK"/>
          <w:color w:val="0C0C0C"/>
          <w:sz w:val="32"/>
          <w:szCs w:val="32"/>
        </w:rPr>
        <w:t>：202</w:t>
      </w:r>
      <w:r>
        <w:rPr>
          <w:rFonts w:hint="eastAsia" w:eastAsia="方正仿宋_GBK"/>
          <w:color w:val="0C0C0C"/>
          <w:sz w:val="32"/>
          <w:szCs w:val="32"/>
        </w:rPr>
        <w:t>3</w:t>
      </w:r>
      <w:r>
        <w:rPr>
          <w:rFonts w:eastAsia="方正仿宋_GBK"/>
          <w:color w:val="0C0C0C"/>
          <w:sz w:val="32"/>
          <w:szCs w:val="32"/>
        </w:rPr>
        <w:t>年5月</w:t>
      </w:r>
      <w:r>
        <w:rPr>
          <w:rFonts w:hint="eastAsia" w:eastAsia="方正仿宋_GBK"/>
          <w:color w:val="0C0C0C"/>
          <w:sz w:val="32"/>
          <w:szCs w:val="32"/>
        </w:rPr>
        <w:t>中</w:t>
      </w:r>
      <w:r>
        <w:rPr>
          <w:rFonts w:eastAsia="方正仿宋_GBK"/>
          <w:color w:val="0C0C0C"/>
          <w:sz w:val="32"/>
          <w:szCs w:val="32"/>
        </w:rPr>
        <w:t>旬；</w:t>
      </w:r>
    </w:p>
    <w:p>
      <w:pPr>
        <w:pStyle w:val="7"/>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w:t>
      </w:r>
      <w:r>
        <w:rPr>
          <w:rFonts w:hint="eastAsia" w:eastAsia="方正仿宋_GBK"/>
          <w:color w:val="0C0C0C"/>
          <w:sz w:val="32"/>
          <w:szCs w:val="32"/>
        </w:rPr>
        <w:t>五</w:t>
      </w:r>
      <w:r>
        <w:rPr>
          <w:rFonts w:eastAsia="方正仿宋_GBK"/>
          <w:color w:val="0C0C0C"/>
          <w:sz w:val="32"/>
          <w:szCs w:val="32"/>
        </w:rPr>
        <w:t>）发放录取名册：202</w:t>
      </w:r>
      <w:r>
        <w:rPr>
          <w:rFonts w:hint="eastAsia" w:eastAsia="方正仿宋_GBK"/>
          <w:color w:val="0C0C0C"/>
          <w:sz w:val="32"/>
          <w:szCs w:val="32"/>
        </w:rPr>
        <w:t>3</w:t>
      </w:r>
      <w:r>
        <w:rPr>
          <w:rFonts w:eastAsia="方正仿宋_GBK"/>
          <w:color w:val="0C0C0C"/>
          <w:sz w:val="32"/>
          <w:szCs w:val="32"/>
        </w:rPr>
        <w:t>年5月下旬或6月上旬；</w:t>
      </w:r>
    </w:p>
    <w:p>
      <w:pPr>
        <w:pStyle w:val="7"/>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w:t>
      </w:r>
      <w:r>
        <w:rPr>
          <w:rFonts w:hint="eastAsia" w:eastAsia="方正仿宋_GBK"/>
          <w:color w:val="0C0C0C"/>
          <w:sz w:val="32"/>
          <w:szCs w:val="32"/>
        </w:rPr>
        <w:t>六</w:t>
      </w:r>
      <w:r>
        <w:rPr>
          <w:rFonts w:eastAsia="方正仿宋_GBK"/>
          <w:color w:val="0C0C0C"/>
          <w:sz w:val="32"/>
          <w:szCs w:val="32"/>
        </w:rPr>
        <w:t>）学校发放录取通知书：202</w:t>
      </w:r>
      <w:r>
        <w:rPr>
          <w:rFonts w:hint="eastAsia" w:eastAsia="方正仿宋_GBK"/>
          <w:color w:val="0C0C0C"/>
          <w:sz w:val="32"/>
          <w:szCs w:val="32"/>
        </w:rPr>
        <w:t>3</w:t>
      </w:r>
      <w:r>
        <w:rPr>
          <w:rFonts w:eastAsia="方正仿宋_GBK"/>
          <w:color w:val="0C0C0C"/>
          <w:sz w:val="32"/>
          <w:szCs w:val="32"/>
        </w:rPr>
        <w:t>年6月上中旬。</w:t>
      </w:r>
    </w:p>
    <w:p>
      <w:pPr>
        <w:spacing w:line="600" w:lineRule="exact"/>
        <w:ind w:firstLine="640" w:firstLineChars="200"/>
        <w:rPr>
          <w:rFonts w:eastAsia="方正仿宋_GBK"/>
          <w:color w:val="0C0C0C"/>
          <w:sz w:val="32"/>
          <w:szCs w:val="32"/>
        </w:rPr>
      </w:pPr>
    </w:p>
    <w:p>
      <w:pPr>
        <w:spacing w:line="600" w:lineRule="exact"/>
        <w:ind w:firstLine="640" w:firstLineChars="200"/>
        <w:rPr>
          <w:rFonts w:eastAsia="方正仿宋_GBK"/>
          <w:color w:val="0C0C0C"/>
          <w:sz w:val="32"/>
          <w:szCs w:val="32"/>
        </w:rPr>
      </w:pPr>
      <w:r>
        <w:rPr>
          <w:rFonts w:hint="eastAsia" w:eastAsia="方正仿宋_GBK"/>
          <w:color w:val="0C0C0C"/>
          <w:sz w:val="32"/>
          <w:szCs w:val="32"/>
        </w:rPr>
        <w:t>附件</w:t>
      </w:r>
      <w:r>
        <w:rPr>
          <w:rFonts w:eastAsia="方正仿宋_GBK"/>
          <w:color w:val="0C0C0C"/>
          <w:sz w:val="32"/>
          <w:szCs w:val="32"/>
        </w:rPr>
        <w:t>：</w:t>
      </w:r>
      <w:r>
        <w:rPr>
          <w:rFonts w:hint="eastAsia" w:eastAsia="方正仿宋_GBK"/>
          <w:color w:val="0C0C0C"/>
          <w:sz w:val="32"/>
          <w:szCs w:val="32"/>
        </w:rPr>
        <w:t>1.2023年重庆市普通高校专升本免试招生退役大学生</w:t>
      </w:r>
    </w:p>
    <w:p>
      <w:pPr>
        <w:spacing w:line="600" w:lineRule="exact"/>
        <w:ind w:firstLine="1600" w:firstLineChars="500"/>
        <w:rPr>
          <w:rFonts w:eastAsia="方正仿宋_GBK"/>
          <w:color w:val="0C0C0C"/>
          <w:sz w:val="32"/>
          <w:szCs w:val="32"/>
        </w:rPr>
      </w:pPr>
      <w:r>
        <w:rPr>
          <w:rFonts w:hint="eastAsia" w:eastAsia="方正仿宋_GBK"/>
          <w:color w:val="0C0C0C"/>
          <w:sz w:val="32"/>
          <w:szCs w:val="32"/>
        </w:rPr>
        <w:t>士兵资格审查表</w:t>
      </w:r>
      <w:r>
        <w:rPr>
          <w:rFonts w:eastAsia="方正仿宋_GBK"/>
          <w:color w:val="0C0C0C"/>
          <w:sz w:val="32"/>
          <w:szCs w:val="32"/>
        </w:rPr>
        <w:t xml:space="preserve"> </w:t>
      </w:r>
    </w:p>
    <w:p>
      <w:pPr>
        <w:spacing w:line="600" w:lineRule="exact"/>
        <w:ind w:left="1260" w:leftChars="600" w:firstLine="320" w:firstLineChars="100"/>
        <w:rPr>
          <w:rFonts w:eastAsia="方正仿宋_GBK"/>
          <w:color w:val="0C0C0C"/>
          <w:sz w:val="32"/>
          <w:szCs w:val="32"/>
        </w:rPr>
      </w:pPr>
      <w:r>
        <w:rPr>
          <w:rFonts w:hint="eastAsia" w:eastAsia="方正仿宋_GBK"/>
          <w:color w:val="0C0C0C"/>
          <w:sz w:val="32"/>
          <w:szCs w:val="32"/>
        </w:rPr>
        <w:t>2.2023年重庆市普通高校专升本免试招生技能竞赛</w:t>
      </w:r>
    </w:p>
    <w:p>
      <w:pPr>
        <w:spacing w:line="600" w:lineRule="exact"/>
        <w:ind w:left="1260" w:leftChars="600" w:firstLine="320" w:firstLineChars="100"/>
        <w:rPr>
          <w:rFonts w:eastAsia="方正仿宋_GBK"/>
          <w:color w:val="0C0C0C"/>
          <w:sz w:val="32"/>
          <w:szCs w:val="32"/>
        </w:rPr>
      </w:pPr>
      <w:r>
        <w:rPr>
          <w:rFonts w:hint="eastAsia" w:eastAsia="方正仿宋_GBK"/>
          <w:color w:val="0C0C0C"/>
          <w:sz w:val="32"/>
          <w:szCs w:val="32"/>
        </w:rPr>
        <w:t>获奖学生报名汇总表</w:t>
      </w:r>
    </w:p>
    <w:p>
      <w:pPr>
        <w:spacing w:line="600" w:lineRule="exact"/>
        <w:ind w:firstLine="640" w:firstLineChars="200"/>
        <w:rPr>
          <w:rFonts w:eastAsia="方正仿宋_GBK"/>
          <w:color w:val="0C0C0C"/>
          <w:sz w:val="32"/>
          <w:szCs w:val="32"/>
        </w:rPr>
      </w:pPr>
    </w:p>
    <w:p>
      <w:pPr>
        <w:spacing w:line="600" w:lineRule="exact"/>
        <w:rPr>
          <w:rFonts w:ascii="方正黑体_GBK" w:hAnsi="方正黑体_GBK" w:eastAsia="方正黑体_GBK" w:cs="方正黑体_GBK"/>
          <w:color w:val="0C0C0C"/>
          <w:kern w:val="0"/>
          <w:sz w:val="32"/>
          <w:szCs w:val="32"/>
        </w:rPr>
        <w:sectPr>
          <w:footerReference r:id="rId3" w:type="default"/>
          <w:footerReference r:id="rId4" w:type="even"/>
          <w:pgSz w:w="11906" w:h="16838"/>
          <w:pgMar w:top="1984" w:right="1446" w:bottom="1644" w:left="1446" w:header="851" w:footer="1247" w:gutter="0"/>
          <w:pgNumType w:fmt="numberInDash"/>
          <w:cols w:space="0" w:num="1"/>
          <w:docGrid w:linePitch="600" w:charSpace="0"/>
        </w:sectPr>
      </w:pPr>
    </w:p>
    <w:p>
      <w:pPr>
        <w:spacing w:line="600" w:lineRule="exact"/>
        <w:rPr>
          <w:rFonts w:ascii="方正黑体_GBK" w:hAnsi="方正黑体_GBK" w:eastAsia="方正黑体_GBK" w:cs="方正黑体_GBK"/>
          <w:color w:val="0C0C0C"/>
          <w:kern w:val="0"/>
          <w:sz w:val="32"/>
          <w:szCs w:val="32"/>
        </w:rPr>
      </w:pPr>
      <w:r>
        <w:rPr>
          <w:rFonts w:hint="eastAsia" w:ascii="方正黑体_GBK" w:hAnsi="方正黑体_GBK" w:eastAsia="方正黑体_GBK" w:cs="方正黑体_GBK"/>
          <w:color w:val="0C0C0C"/>
          <w:kern w:val="0"/>
          <w:sz w:val="32"/>
          <w:szCs w:val="32"/>
        </w:rPr>
        <w:t>附件1</w:t>
      </w:r>
    </w:p>
    <w:p>
      <w:pPr>
        <w:spacing w:line="600" w:lineRule="exact"/>
        <w:jc w:val="center"/>
        <w:rPr>
          <w:rFonts w:ascii="方正小标宋_GBK" w:hAnsi="方正小标宋_GBK" w:eastAsia="方正小标宋_GBK" w:cs="方正小标宋_GBK"/>
          <w:color w:val="0C0C0C"/>
          <w:kern w:val="0"/>
          <w:sz w:val="44"/>
          <w:szCs w:val="44"/>
        </w:rPr>
      </w:pPr>
      <w:r>
        <w:rPr>
          <w:rFonts w:hint="eastAsia" w:ascii="方正小标宋_GBK" w:hAnsi="方正小标宋_GBK" w:eastAsia="方正小标宋_GBK" w:cs="方正小标宋_GBK"/>
          <w:color w:val="0C0C0C"/>
          <w:kern w:val="0"/>
          <w:sz w:val="44"/>
          <w:szCs w:val="44"/>
        </w:rPr>
        <w:t>2023年重庆市普通高校专升本免试招生</w:t>
      </w:r>
    </w:p>
    <w:p>
      <w:pPr>
        <w:spacing w:line="600" w:lineRule="exact"/>
        <w:jc w:val="center"/>
        <w:rPr>
          <w:rFonts w:ascii="方正小标宋_GBK" w:hAnsi="方正小标宋_GBK" w:eastAsia="方正小标宋_GBK" w:cs="方正小标宋_GBK"/>
          <w:color w:val="0C0C0C"/>
          <w:kern w:val="0"/>
          <w:sz w:val="44"/>
          <w:szCs w:val="44"/>
        </w:rPr>
      </w:pPr>
      <w:r>
        <w:rPr>
          <w:rFonts w:hint="eastAsia" w:ascii="方正小标宋_GBK" w:hAnsi="方正小标宋_GBK" w:eastAsia="方正小标宋_GBK" w:cs="方正小标宋_GBK"/>
          <w:color w:val="0C0C0C"/>
          <w:kern w:val="0"/>
          <w:sz w:val="44"/>
          <w:szCs w:val="44"/>
        </w:rPr>
        <w:t>退役大学生士兵资格审查表</w:t>
      </w:r>
    </w:p>
    <w:tbl>
      <w:tblPr>
        <w:tblStyle w:val="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435"/>
        <w:gridCol w:w="644"/>
        <w:gridCol w:w="1405"/>
        <w:gridCol w:w="645"/>
        <w:gridCol w:w="142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pPr>
              <w:widowControl/>
              <w:jc w:val="center"/>
              <w:rPr>
                <w:rFonts w:ascii="方正仿宋_GBK" w:hAnsi="楷体" w:eastAsia="方正仿宋_GBK" w:cs="宋体"/>
                <w:b/>
                <w:bCs/>
                <w:szCs w:val="21"/>
              </w:rPr>
            </w:pPr>
            <w:r>
              <w:rPr>
                <w:rFonts w:hint="eastAsia" w:ascii="方正仿宋_GBK" w:hAnsi="楷体" w:eastAsia="方正仿宋_GBK" w:cs="宋体"/>
                <w:b/>
                <w:bCs/>
                <w:szCs w:val="21"/>
              </w:rPr>
              <w:t>姓名</w:t>
            </w:r>
          </w:p>
        </w:tc>
        <w:tc>
          <w:tcPr>
            <w:tcW w:w="1435" w:type="dxa"/>
            <w:vAlign w:val="center"/>
          </w:tcPr>
          <w:p>
            <w:pPr>
              <w:widowControl/>
              <w:rPr>
                <w:rFonts w:ascii="方正仿宋_GBK" w:hAnsi="楷体" w:eastAsia="方正仿宋_GBK"/>
                <w:szCs w:val="21"/>
              </w:rPr>
            </w:pPr>
          </w:p>
        </w:tc>
        <w:tc>
          <w:tcPr>
            <w:tcW w:w="644" w:type="dxa"/>
            <w:vAlign w:val="center"/>
          </w:tcPr>
          <w:p>
            <w:pPr>
              <w:widowControl/>
              <w:jc w:val="center"/>
              <w:rPr>
                <w:rFonts w:ascii="方正仿宋_GBK" w:hAnsi="楷体" w:eastAsia="方正仿宋_GBK"/>
                <w:szCs w:val="21"/>
              </w:rPr>
            </w:pPr>
            <w:r>
              <w:rPr>
                <w:rFonts w:hint="eastAsia" w:ascii="方正仿宋_GBK" w:hAnsi="楷体" w:eastAsia="方正仿宋_GBK" w:cs="宋体"/>
                <w:b/>
                <w:bCs/>
                <w:szCs w:val="21"/>
              </w:rPr>
              <w:t>性别</w:t>
            </w:r>
          </w:p>
        </w:tc>
        <w:tc>
          <w:tcPr>
            <w:tcW w:w="1405" w:type="dxa"/>
            <w:vAlign w:val="center"/>
          </w:tcPr>
          <w:p>
            <w:pPr>
              <w:widowControl/>
              <w:rPr>
                <w:rFonts w:ascii="方正仿宋_GBK" w:hAnsi="楷体" w:eastAsia="方正仿宋_GBK"/>
                <w:szCs w:val="21"/>
              </w:rPr>
            </w:pPr>
          </w:p>
        </w:tc>
        <w:tc>
          <w:tcPr>
            <w:tcW w:w="645" w:type="dxa"/>
            <w:vAlign w:val="center"/>
          </w:tcPr>
          <w:p>
            <w:pPr>
              <w:widowControl/>
              <w:jc w:val="center"/>
              <w:rPr>
                <w:rFonts w:ascii="方正仿宋_GBK" w:hAnsi="楷体" w:eastAsia="方正仿宋_GBK"/>
                <w:szCs w:val="21"/>
              </w:rPr>
            </w:pPr>
            <w:r>
              <w:rPr>
                <w:rFonts w:hint="eastAsia" w:ascii="方正仿宋_GBK" w:hAnsi="楷体" w:eastAsia="方正仿宋_GBK" w:cs="宋体"/>
                <w:b/>
                <w:bCs/>
                <w:szCs w:val="21"/>
              </w:rPr>
              <w:t>民族</w:t>
            </w:r>
          </w:p>
        </w:tc>
        <w:tc>
          <w:tcPr>
            <w:tcW w:w="1422" w:type="dxa"/>
            <w:vAlign w:val="center"/>
          </w:tcPr>
          <w:p>
            <w:pPr>
              <w:widowControl/>
              <w:rPr>
                <w:rFonts w:ascii="方正仿宋_GBK" w:hAnsi="楷体" w:eastAsia="方正仿宋_GBK"/>
                <w:szCs w:val="21"/>
              </w:rPr>
            </w:pPr>
          </w:p>
        </w:tc>
        <w:tc>
          <w:tcPr>
            <w:tcW w:w="1697" w:type="dxa"/>
            <w:vMerge w:val="restart"/>
            <w:vAlign w:val="center"/>
          </w:tcPr>
          <w:p>
            <w:pPr>
              <w:widowControl/>
              <w:jc w:val="center"/>
              <w:rPr>
                <w:rFonts w:ascii="方正仿宋_GBK" w:hAnsi="楷体" w:eastAsia="方正仿宋_GBK"/>
                <w:szCs w:val="21"/>
              </w:rPr>
            </w:pPr>
            <w:r>
              <w:rPr>
                <w:rFonts w:hint="eastAsia" w:ascii="方正仿宋_GBK" w:hAnsi="楷体" w:eastAsia="方正仿宋_GBK"/>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07" w:type="dxa"/>
            <w:vAlign w:val="center"/>
          </w:tcPr>
          <w:p>
            <w:pPr>
              <w:widowControl/>
              <w:jc w:val="center"/>
              <w:rPr>
                <w:rFonts w:ascii="方正仿宋_GBK" w:hAnsi="楷体" w:eastAsia="方正仿宋_GBK" w:cs="宋体"/>
                <w:b/>
                <w:bCs/>
                <w:szCs w:val="21"/>
              </w:rPr>
            </w:pPr>
            <w:r>
              <w:rPr>
                <w:rFonts w:hint="eastAsia" w:ascii="方正仿宋_GBK" w:hAnsi="楷体" w:eastAsia="方正仿宋_GBK" w:cs="宋体"/>
                <w:b/>
                <w:bCs/>
                <w:szCs w:val="21"/>
              </w:rPr>
              <w:t>身份证号</w:t>
            </w:r>
          </w:p>
        </w:tc>
        <w:tc>
          <w:tcPr>
            <w:tcW w:w="2079" w:type="dxa"/>
            <w:gridSpan w:val="2"/>
            <w:vAlign w:val="center"/>
          </w:tcPr>
          <w:p>
            <w:pPr>
              <w:widowControl/>
              <w:rPr>
                <w:rFonts w:ascii="方正仿宋_GBK" w:hAnsi="楷体" w:eastAsia="方正仿宋_GBK"/>
                <w:szCs w:val="21"/>
              </w:rPr>
            </w:pPr>
          </w:p>
        </w:tc>
        <w:tc>
          <w:tcPr>
            <w:tcW w:w="1405" w:type="dxa"/>
            <w:vAlign w:val="center"/>
          </w:tcPr>
          <w:p>
            <w:pPr>
              <w:widowControl/>
              <w:rPr>
                <w:rFonts w:ascii="方正仿宋_GBK" w:hAnsi="楷体" w:eastAsia="方正仿宋_GBK" w:cs="宋体"/>
                <w:b/>
                <w:bCs/>
                <w:szCs w:val="21"/>
              </w:rPr>
            </w:pPr>
            <w:r>
              <w:rPr>
                <w:rFonts w:hint="eastAsia" w:ascii="方正仿宋_GBK" w:hAnsi="楷体" w:eastAsia="方正仿宋_GBK" w:cs="宋体"/>
                <w:b/>
                <w:bCs/>
                <w:szCs w:val="21"/>
              </w:rPr>
              <w:t>高考考生号</w:t>
            </w:r>
          </w:p>
        </w:tc>
        <w:tc>
          <w:tcPr>
            <w:tcW w:w="2067" w:type="dxa"/>
            <w:gridSpan w:val="2"/>
            <w:vAlign w:val="center"/>
          </w:tcPr>
          <w:p>
            <w:pPr>
              <w:widowControl/>
              <w:rPr>
                <w:rFonts w:ascii="方正仿宋_GBK" w:hAnsi="楷体" w:eastAsia="方正仿宋_GBK" w:cs="宋体"/>
                <w:b/>
                <w:bCs/>
                <w:szCs w:val="21"/>
              </w:rPr>
            </w:pPr>
          </w:p>
        </w:tc>
        <w:tc>
          <w:tcPr>
            <w:tcW w:w="1697" w:type="dxa"/>
            <w:vMerge w:val="continue"/>
            <w:vAlign w:val="center"/>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pPr>
              <w:widowControl/>
              <w:jc w:val="center"/>
              <w:rPr>
                <w:rFonts w:ascii="方正仿宋_GBK" w:hAnsi="楷体" w:eastAsia="方正仿宋_GBK" w:cs="宋体"/>
                <w:b/>
                <w:bCs/>
                <w:szCs w:val="21"/>
              </w:rPr>
            </w:pPr>
            <w:r>
              <w:rPr>
                <w:rFonts w:hint="eastAsia" w:ascii="方正仿宋_GBK" w:hAnsi="楷体" w:eastAsia="方正仿宋_GBK" w:cs="宋体"/>
                <w:b/>
                <w:bCs/>
                <w:szCs w:val="21"/>
              </w:rPr>
              <w:t>专科毕业院校</w:t>
            </w:r>
          </w:p>
        </w:tc>
        <w:tc>
          <w:tcPr>
            <w:tcW w:w="2079" w:type="dxa"/>
            <w:gridSpan w:val="2"/>
            <w:vAlign w:val="center"/>
          </w:tcPr>
          <w:p>
            <w:pPr>
              <w:widowControl/>
              <w:jc w:val="center"/>
              <w:rPr>
                <w:rFonts w:ascii="方正仿宋_GBK" w:hAnsi="楷体" w:eastAsia="方正仿宋_GBK" w:cs="宋体"/>
                <w:b/>
                <w:bCs/>
                <w:szCs w:val="21"/>
              </w:rPr>
            </w:pPr>
          </w:p>
        </w:tc>
        <w:tc>
          <w:tcPr>
            <w:tcW w:w="1405" w:type="dxa"/>
            <w:vAlign w:val="center"/>
          </w:tcPr>
          <w:p>
            <w:pPr>
              <w:widowControl/>
              <w:jc w:val="center"/>
              <w:rPr>
                <w:rFonts w:ascii="方正仿宋_GBK" w:hAnsi="楷体" w:eastAsia="方正仿宋_GBK" w:cs="宋体"/>
                <w:b/>
                <w:bCs/>
                <w:szCs w:val="21"/>
              </w:rPr>
            </w:pPr>
            <w:r>
              <w:rPr>
                <w:rFonts w:hint="eastAsia" w:ascii="方正仿宋_GBK" w:hAnsi="楷体" w:eastAsia="方正仿宋_GBK" w:cs="宋体"/>
                <w:b/>
                <w:bCs/>
                <w:szCs w:val="21"/>
              </w:rPr>
              <w:t>就读专业</w:t>
            </w:r>
          </w:p>
        </w:tc>
        <w:tc>
          <w:tcPr>
            <w:tcW w:w="2067" w:type="dxa"/>
            <w:gridSpan w:val="2"/>
            <w:vAlign w:val="center"/>
          </w:tcPr>
          <w:p>
            <w:pPr>
              <w:widowControl/>
              <w:rPr>
                <w:rFonts w:ascii="方正仿宋_GBK" w:hAnsi="楷体" w:eastAsia="方正仿宋_GBK"/>
                <w:szCs w:val="21"/>
              </w:rPr>
            </w:pPr>
          </w:p>
        </w:tc>
        <w:tc>
          <w:tcPr>
            <w:tcW w:w="1697" w:type="dxa"/>
            <w:vMerge w:val="continue"/>
            <w:vAlign w:val="center"/>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507" w:type="dxa"/>
            <w:vMerge w:val="restart"/>
            <w:vAlign w:val="center"/>
          </w:tcPr>
          <w:p>
            <w:pPr>
              <w:widowControl/>
              <w:jc w:val="center"/>
              <w:rPr>
                <w:rFonts w:ascii="方正仿宋_GBK" w:hAnsi="楷体" w:eastAsia="方正仿宋_GBK" w:cs="宋体"/>
                <w:b/>
                <w:bCs/>
                <w:szCs w:val="21"/>
              </w:rPr>
            </w:pPr>
            <w:r>
              <w:rPr>
                <w:rFonts w:hint="eastAsia" w:ascii="方正仿宋_GBK" w:hAnsi="楷体" w:eastAsia="方正仿宋_GBK" w:cs="宋体"/>
                <w:b/>
                <w:bCs/>
                <w:szCs w:val="21"/>
              </w:rPr>
              <w:t>普通高职（专科）教育经历</w:t>
            </w:r>
          </w:p>
        </w:tc>
        <w:tc>
          <w:tcPr>
            <w:tcW w:w="2079" w:type="dxa"/>
            <w:gridSpan w:val="2"/>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高考录取时间</w:t>
            </w:r>
          </w:p>
        </w:tc>
        <w:tc>
          <w:tcPr>
            <w:tcW w:w="1405" w:type="dxa"/>
            <w:vAlign w:val="center"/>
          </w:tcPr>
          <w:p>
            <w:pPr>
              <w:widowControl/>
              <w:jc w:val="center"/>
              <w:rPr>
                <w:rFonts w:ascii="方正仿宋_GBK" w:hAnsi="楷体" w:eastAsia="方正仿宋_GBK"/>
                <w:b/>
                <w:bCs/>
                <w:szCs w:val="21"/>
              </w:rPr>
            </w:pPr>
          </w:p>
        </w:tc>
        <w:tc>
          <w:tcPr>
            <w:tcW w:w="2067" w:type="dxa"/>
            <w:gridSpan w:val="2"/>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保留学籍（入学资格）时间</w:t>
            </w:r>
          </w:p>
        </w:tc>
        <w:tc>
          <w:tcPr>
            <w:tcW w:w="1697" w:type="dxa"/>
            <w:vAlign w:val="center"/>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Merge w:val="continue"/>
            <w:vAlign w:val="center"/>
          </w:tcPr>
          <w:p>
            <w:pPr>
              <w:widowControl/>
              <w:jc w:val="center"/>
              <w:rPr>
                <w:rFonts w:ascii="方正仿宋_GBK" w:hAnsi="楷体" w:eastAsia="方正仿宋_GBK" w:cs="宋体"/>
                <w:b/>
                <w:bCs/>
                <w:szCs w:val="21"/>
              </w:rPr>
            </w:pPr>
          </w:p>
        </w:tc>
        <w:tc>
          <w:tcPr>
            <w:tcW w:w="2079" w:type="dxa"/>
            <w:gridSpan w:val="2"/>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复学（入学）时间</w:t>
            </w:r>
          </w:p>
        </w:tc>
        <w:tc>
          <w:tcPr>
            <w:tcW w:w="1405" w:type="dxa"/>
            <w:vAlign w:val="center"/>
          </w:tcPr>
          <w:p>
            <w:pPr>
              <w:widowControl/>
              <w:jc w:val="center"/>
              <w:rPr>
                <w:rFonts w:ascii="方正仿宋_GBK" w:hAnsi="楷体" w:eastAsia="方正仿宋_GBK"/>
                <w:b/>
                <w:bCs/>
                <w:szCs w:val="21"/>
              </w:rPr>
            </w:pPr>
          </w:p>
        </w:tc>
        <w:tc>
          <w:tcPr>
            <w:tcW w:w="2067" w:type="dxa"/>
            <w:gridSpan w:val="2"/>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毕业（预计毕业）时间</w:t>
            </w:r>
          </w:p>
        </w:tc>
        <w:tc>
          <w:tcPr>
            <w:tcW w:w="1697" w:type="dxa"/>
            <w:vAlign w:val="center"/>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1507" w:type="dxa"/>
            <w:vMerge w:val="restart"/>
            <w:vAlign w:val="center"/>
          </w:tcPr>
          <w:p>
            <w:pPr>
              <w:spacing w:line="320" w:lineRule="exact"/>
              <w:jc w:val="center"/>
              <w:rPr>
                <w:rFonts w:ascii="方正仿宋_GBK" w:hAnsi="楷体" w:eastAsia="方正仿宋_GBK" w:cs="宋体"/>
                <w:b/>
                <w:bCs/>
                <w:szCs w:val="21"/>
              </w:rPr>
            </w:pPr>
            <w:r>
              <w:rPr>
                <w:rFonts w:hint="eastAsia" w:ascii="方正仿宋_GBK" w:hAnsi="楷体" w:eastAsia="方正仿宋_GBK" w:cs="宋体"/>
                <w:b/>
                <w:bCs/>
                <w:color w:val="000000"/>
                <w:kern w:val="0"/>
                <w:szCs w:val="21"/>
              </w:rPr>
              <w:t>服役经历</w:t>
            </w:r>
          </w:p>
        </w:tc>
        <w:tc>
          <w:tcPr>
            <w:tcW w:w="2079" w:type="dxa"/>
            <w:gridSpan w:val="2"/>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入伍时间</w:t>
            </w:r>
          </w:p>
        </w:tc>
        <w:tc>
          <w:tcPr>
            <w:tcW w:w="1405" w:type="dxa"/>
            <w:vAlign w:val="center"/>
          </w:tcPr>
          <w:p>
            <w:pPr>
              <w:spacing w:line="320" w:lineRule="exact"/>
              <w:jc w:val="center"/>
              <w:rPr>
                <w:rFonts w:ascii="方正仿宋_GBK" w:hAnsi="楷体" w:eastAsia="方正仿宋_GBK"/>
                <w:b/>
                <w:bCs/>
                <w:szCs w:val="21"/>
              </w:rPr>
            </w:pPr>
          </w:p>
        </w:tc>
        <w:tc>
          <w:tcPr>
            <w:tcW w:w="2067" w:type="dxa"/>
            <w:gridSpan w:val="2"/>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退役时间</w:t>
            </w:r>
          </w:p>
        </w:tc>
        <w:tc>
          <w:tcPr>
            <w:tcW w:w="1697" w:type="dxa"/>
            <w:vAlign w:val="center"/>
          </w:tcPr>
          <w:p>
            <w:pPr>
              <w:spacing w:line="320" w:lineRule="exact"/>
              <w:jc w:val="center"/>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07" w:type="dxa"/>
            <w:vMerge w:val="continue"/>
            <w:vAlign w:val="center"/>
          </w:tcPr>
          <w:p>
            <w:pPr>
              <w:spacing w:line="320" w:lineRule="exact"/>
              <w:rPr>
                <w:rFonts w:ascii="方正仿宋_GBK" w:hAnsi="楷体" w:eastAsia="方正仿宋_GBK" w:cs="宋体"/>
                <w:b/>
                <w:bCs/>
                <w:color w:val="000000"/>
                <w:kern w:val="0"/>
                <w:szCs w:val="21"/>
              </w:rPr>
            </w:pPr>
          </w:p>
        </w:tc>
        <w:tc>
          <w:tcPr>
            <w:tcW w:w="2079" w:type="dxa"/>
            <w:gridSpan w:val="2"/>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是否个人三等功及以上</w:t>
            </w:r>
          </w:p>
        </w:tc>
        <w:tc>
          <w:tcPr>
            <w:tcW w:w="1405" w:type="dxa"/>
            <w:vAlign w:val="center"/>
          </w:tcPr>
          <w:p>
            <w:pPr>
              <w:spacing w:line="320" w:lineRule="exact"/>
              <w:jc w:val="center"/>
              <w:rPr>
                <w:rFonts w:ascii="方正仿宋_GBK" w:hAnsi="楷体" w:eastAsia="方正仿宋_GBK"/>
                <w:b/>
                <w:bCs/>
                <w:szCs w:val="21"/>
              </w:rPr>
            </w:pPr>
          </w:p>
        </w:tc>
        <w:tc>
          <w:tcPr>
            <w:tcW w:w="2067" w:type="dxa"/>
            <w:gridSpan w:val="2"/>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是否“四有”优秀士兵</w:t>
            </w:r>
          </w:p>
        </w:tc>
        <w:tc>
          <w:tcPr>
            <w:tcW w:w="1697" w:type="dxa"/>
            <w:vAlign w:val="center"/>
          </w:tcPr>
          <w:p>
            <w:pPr>
              <w:spacing w:line="320" w:lineRule="exact"/>
              <w:jc w:val="center"/>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jc w:val="center"/>
        </w:trPr>
        <w:tc>
          <w:tcPr>
            <w:tcW w:w="1507" w:type="dxa"/>
            <w:vAlign w:val="center"/>
          </w:tcPr>
          <w:p>
            <w:pPr>
              <w:spacing w:line="320" w:lineRule="exact"/>
              <w:jc w:val="center"/>
              <w:rPr>
                <w:rFonts w:ascii="方正仿宋_GBK" w:hAnsi="楷体" w:eastAsia="方正仿宋_GBK" w:cs="宋体"/>
                <w:b/>
                <w:bCs/>
                <w:color w:val="000000"/>
                <w:kern w:val="0"/>
                <w:szCs w:val="21"/>
              </w:rPr>
            </w:pPr>
            <w:r>
              <w:rPr>
                <w:rFonts w:hint="eastAsia" w:ascii="方正仿宋_GBK" w:hAnsi="楷体" w:eastAsia="方正仿宋_GBK" w:cs="宋体"/>
                <w:b/>
                <w:bCs/>
                <w:color w:val="000000"/>
                <w:kern w:val="0"/>
                <w:szCs w:val="21"/>
              </w:rPr>
              <w:t>退役安置地</w:t>
            </w:r>
          </w:p>
        </w:tc>
        <w:tc>
          <w:tcPr>
            <w:tcW w:w="3484" w:type="dxa"/>
            <w:gridSpan w:val="3"/>
            <w:vAlign w:val="center"/>
          </w:tcPr>
          <w:p>
            <w:pPr>
              <w:spacing w:line="320" w:lineRule="exact"/>
              <w:jc w:val="center"/>
              <w:rPr>
                <w:rFonts w:ascii="方正仿宋_GBK" w:hAnsi="楷体" w:eastAsia="方正仿宋_GBK"/>
                <w:szCs w:val="21"/>
              </w:rPr>
            </w:pPr>
          </w:p>
        </w:tc>
        <w:tc>
          <w:tcPr>
            <w:tcW w:w="2067" w:type="dxa"/>
            <w:gridSpan w:val="2"/>
            <w:vAlign w:val="center"/>
          </w:tcPr>
          <w:p>
            <w:pPr>
              <w:spacing w:line="320" w:lineRule="exact"/>
              <w:jc w:val="center"/>
              <w:rPr>
                <w:rFonts w:ascii="方正仿宋_GBK" w:hAnsi="楷体" w:eastAsia="方正仿宋_GBK"/>
                <w:szCs w:val="21"/>
              </w:rPr>
            </w:pPr>
            <w:r>
              <w:rPr>
                <w:rFonts w:hint="eastAsia" w:ascii="方正仿宋_GBK" w:hAnsi="楷体" w:eastAsia="方正仿宋_GBK" w:cs="宋体"/>
                <w:b/>
                <w:bCs/>
                <w:szCs w:val="21"/>
              </w:rPr>
              <w:t>户籍所在地</w:t>
            </w:r>
          </w:p>
        </w:tc>
        <w:tc>
          <w:tcPr>
            <w:tcW w:w="1697" w:type="dxa"/>
            <w:vAlign w:val="center"/>
          </w:tcPr>
          <w:p>
            <w:pPr>
              <w:spacing w:line="320" w:lineRule="exact"/>
              <w:jc w:val="center"/>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pPr>
              <w:widowControl/>
              <w:jc w:val="center"/>
              <w:rPr>
                <w:rFonts w:ascii="方正仿宋_GBK" w:hAnsi="楷体" w:eastAsia="方正仿宋_GBK" w:cs="宋体"/>
                <w:b/>
                <w:bCs/>
                <w:color w:val="FF0000"/>
                <w:szCs w:val="21"/>
              </w:rPr>
            </w:pPr>
            <w:r>
              <w:rPr>
                <w:rFonts w:hint="eastAsia" w:ascii="方正仿宋_GBK" w:hAnsi="楷体" w:eastAsia="方正仿宋_GBK" w:cs="宋体"/>
                <w:b/>
                <w:bCs/>
                <w:szCs w:val="21"/>
              </w:rPr>
              <w:t>联系地址</w:t>
            </w:r>
          </w:p>
        </w:tc>
        <w:tc>
          <w:tcPr>
            <w:tcW w:w="3484" w:type="dxa"/>
            <w:gridSpan w:val="3"/>
            <w:vAlign w:val="center"/>
          </w:tcPr>
          <w:p>
            <w:pPr>
              <w:spacing w:line="320" w:lineRule="exact"/>
              <w:rPr>
                <w:rFonts w:ascii="方正仿宋_GBK" w:hAnsi="楷体" w:eastAsia="方正仿宋_GBK"/>
                <w:color w:val="FF0000"/>
                <w:szCs w:val="21"/>
              </w:rPr>
            </w:pPr>
          </w:p>
        </w:tc>
        <w:tc>
          <w:tcPr>
            <w:tcW w:w="2067" w:type="dxa"/>
            <w:gridSpan w:val="2"/>
            <w:vAlign w:val="center"/>
          </w:tcPr>
          <w:p>
            <w:pPr>
              <w:widowControl/>
              <w:jc w:val="center"/>
              <w:rPr>
                <w:rFonts w:ascii="方正仿宋_GBK" w:hAnsi="楷体" w:eastAsia="方正仿宋_GBK"/>
                <w:szCs w:val="21"/>
              </w:rPr>
            </w:pPr>
            <w:r>
              <w:rPr>
                <w:rFonts w:hint="eastAsia" w:ascii="方正仿宋_GBK" w:hAnsi="楷体" w:eastAsia="方正仿宋_GBK" w:cs="宋体"/>
                <w:b/>
                <w:bCs/>
                <w:szCs w:val="21"/>
              </w:rPr>
              <w:t>联系电话</w:t>
            </w:r>
          </w:p>
        </w:tc>
        <w:tc>
          <w:tcPr>
            <w:tcW w:w="1697" w:type="dxa"/>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0" w:hRule="atLeast"/>
          <w:jc w:val="center"/>
        </w:trPr>
        <w:tc>
          <w:tcPr>
            <w:tcW w:w="8755" w:type="dxa"/>
            <w:gridSpan w:val="7"/>
          </w:tcPr>
          <w:p>
            <w:pPr>
              <w:spacing w:line="320" w:lineRule="exact"/>
              <w:rPr>
                <w:rFonts w:ascii="方正仿宋_GBK" w:hAnsi="楷体" w:eastAsia="方正仿宋_GBK"/>
                <w:b/>
                <w:bCs/>
                <w:szCs w:val="21"/>
              </w:rPr>
            </w:pPr>
            <w:r>
              <w:rPr>
                <w:rFonts w:hint="eastAsia" w:ascii="方正仿宋_GBK" w:hAnsi="楷体" w:eastAsia="方正仿宋_GBK"/>
                <w:b/>
                <w:bCs/>
                <w:szCs w:val="21"/>
              </w:rPr>
              <w:t>考生承诺：</w:t>
            </w:r>
          </w:p>
          <w:p>
            <w:pPr>
              <w:spacing w:line="320" w:lineRule="exact"/>
              <w:ind w:firstLine="630" w:firstLineChars="300"/>
              <w:jc w:val="left"/>
              <w:rPr>
                <w:rFonts w:ascii="方正仿宋_GBK" w:hAnsi="楷体" w:eastAsia="方正仿宋_GBK"/>
                <w:szCs w:val="21"/>
                <w:u w:val="single"/>
              </w:rPr>
            </w:pPr>
            <w:r>
              <w:rPr>
                <w:rFonts w:hint="eastAsia" w:ascii="方正仿宋_GBK" w:hAnsi="楷体" w:eastAsia="方正仿宋_GBK"/>
                <w:szCs w:val="21"/>
              </w:rPr>
              <w:t>1、本人是</w:t>
            </w:r>
            <w:r>
              <w:rPr>
                <w:rFonts w:hint="eastAsia" w:ascii="方正仿宋_GBK" w:hAnsi="楷体" w:eastAsia="方正仿宋_GBK"/>
                <w:szCs w:val="21"/>
                <w:u w:val="single"/>
              </w:rPr>
              <w:t xml:space="preserve">      </w:t>
            </w:r>
            <w:r>
              <w:rPr>
                <w:rFonts w:hint="eastAsia" w:ascii="方正仿宋_GBK" w:hAnsi="楷体" w:eastAsia="方正仿宋_GBK"/>
                <w:szCs w:val="21"/>
              </w:rPr>
              <w:t>年</w:t>
            </w:r>
            <w:r>
              <w:rPr>
                <w:rFonts w:hint="eastAsia" w:ascii="方正仿宋_GBK" w:hAnsi="楷体" w:eastAsia="方正仿宋_GBK"/>
                <w:szCs w:val="21"/>
                <w:u w:val="single"/>
              </w:rPr>
              <w:t xml:space="preserve">    </w:t>
            </w:r>
            <w:r>
              <w:rPr>
                <w:rFonts w:hint="eastAsia" w:ascii="方正仿宋_GBK" w:hAnsi="楷体" w:eastAsia="方正仿宋_GBK"/>
                <w:szCs w:val="21"/>
              </w:rPr>
              <w:t>月从</w:t>
            </w:r>
            <w:r>
              <w:rPr>
                <w:rFonts w:hint="eastAsia" w:ascii="方正仿宋_GBK" w:hAnsi="楷体" w:eastAsia="方正仿宋_GBK"/>
                <w:szCs w:val="21"/>
                <w:u w:val="single"/>
              </w:rPr>
              <w:t xml:space="preserve">        </w:t>
            </w:r>
            <w:r>
              <w:rPr>
                <w:rFonts w:hint="eastAsia" w:ascii="方正仿宋_GBK" w:hAnsi="楷体" w:eastAsia="方正仿宋_GBK"/>
                <w:szCs w:val="21"/>
              </w:rPr>
              <w:t>省（市）</w:t>
            </w:r>
            <w:r>
              <w:rPr>
                <w:rFonts w:hint="eastAsia" w:ascii="方正仿宋_GBK" w:hAnsi="楷体" w:eastAsia="方正仿宋_GBK"/>
                <w:szCs w:val="21"/>
                <w:u w:val="single"/>
              </w:rPr>
              <w:t xml:space="preserve">           </w:t>
            </w:r>
            <w:r>
              <w:rPr>
                <w:rFonts w:hint="eastAsia" w:ascii="方正仿宋_GBK" w:hAnsi="楷体" w:eastAsia="方正仿宋_GBK"/>
                <w:szCs w:val="21"/>
              </w:rPr>
              <w:t>区（县、自治区）应征入伍服兵役的退役大学生士兵。入伍时身份为：</w:t>
            </w:r>
            <w:r>
              <w:rPr>
                <w:rFonts w:hint="eastAsia" w:ascii="方正仿宋_GBK" w:hAnsi="楷体" w:eastAsia="方正仿宋_GBK"/>
                <w:szCs w:val="21"/>
                <w:u w:val="single"/>
              </w:rPr>
              <w:t xml:space="preserve">              。</w:t>
            </w:r>
            <w:r>
              <w:rPr>
                <w:rFonts w:hint="eastAsia" w:ascii="方正仿宋_GBK" w:hAnsi="楷体" w:eastAsia="方正仿宋_GBK"/>
                <w:szCs w:val="21"/>
              </w:rPr>
              <w:t>（选填普通高校新生、普通高校在校生、普通高校毕业生）</w:t>
            </w:r>
          </w:p>
          <w:p>
            <w:pPr>
              <w:spacing w:line="320" w:lineRule="exact"/>
              <w:ind w:firstLine="630" w:firstLineChars="300"/>
              <w:rPr>
                <w:rFonts w:ascii="方正仿宋_GBK" w:hAnsi="楷体" w:eastAsia="方正仿宋_GBK"/>
                <w:szCs w:val="21"/>
              </w:rPr>
            </w:pPr>
            <w:r>
              <w:rPr>
                <w:rFonts w:hint="eastAsia" w:ascii="方正仿宋_GBK" w:hAnsi="楷体" w:eastAsia="方正仿宋_GBK"/>
                <w:szCs w:val="21"/>
              </w:rPr>
              <w:t>2、本人保证提供的信息准确真实。如有虚假，愿意承担一切后果。</w:t>
            </w:r>
          </w:p>
          <w:p>
            <w:pPr>
              <w:spacing w:line="320" w:lineRule="exact"/>
              <w:rPr>
                <w:rFonts w:ascii="方正仿宋_GBK" w:hAnsi="楷体" w:eastAsia="方正仿宋_GBK"/>
                <w:szCs w:val="21"/>
              </w:rPr>
            </w:pPr>
          </w:p>
          <w:p>
            <w:pPr>
              <w:spacing w:line="320" w:lineRule="exact"/>
              <w:ind w:firstLine="5670" w:firstLineChars="2700"/>
              <w:rPr>
                <w:rFonts w:ascii="方正仿宋_GBK" w:hAnsi="楷体" w:eastAsia="方正仿宋_GBK"/>
                <w:szCs w:val="21"/>
              </w:rPr>
            </w:pPr>
            <w:r>
              <w:rPr>
                <w:rFonts w:hint="eastAsia" w:ascii="方正仿宋_GBK" w:hAnsi="楷体" w:eastAsia="方正仿宋_GBK"/>
                <w:szCs w:val="21"/>
              </w:rPr>
              <w:t>申请人（签名）：</w:t>
            </w:r>
          </w:p>
          <w:p>
            <w:pPr>
              <w:spacing w:line="320" w:lineRule="exact"/>
              <w:ind w:firstLine="6720" w:firstLineChars="3200"/>
              <w:rPr>
                <w:rFonts w:ascii="方正仿宋_GBK" w:hAnsi="楷体" w:eastAsia="方正仿宋_GBK"/>
                <w:szCs w:val="21"/>
              </w:rPr>
            </w:pPr>
            <w:r>
              <w:rPr>
                <w:rFonts w:hint="eastAsia" w:ascii="方正仿宋_GBK" w:hAnsi="楷体" w:eastAsia="方正仿宋_GBK"/>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507" w:type="dxa"/>
          </w:tcPr>
          <w:p>
            <w:pPr>
              <w:spacing w:line="320" w:lineRule="exact"/>
              <w:jc w:val="center"/>
              <w:rPr>
                <w:rFonts w:ascii="方正仿宋_GBK" w:hAnsi="楷体" w:eastAsia="方正仿宋_GBK"/>
                <w:b/>
                <w:bCs/>
                <w:szCs w:val="21"/>
              </w:rPr>
            </w:pPr>
          </w:p>
          <w:p>
            <w:pPr>
              <w:spacing w:line="320" w:lineRule="exact"/>
              <w:jc w:val="center"/>
              <w:rPr>
                <w:rFonts w:ascii="方正仿宋_GBK" w:hAnsi="楷体" w:eastAsia="方正仿宋_GBK"/>
                <w:b/>
                <w:bCs/>
                <w:szCs w:val="21"/>
              </w:rPr>
            </w:pPr>
          </w:p>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退役军人事务部门审核意见</w:t>
            </w:r>
          </w:p>
          <w:p>
            <w:pPr>
              <w:spacing w:line="380" w:lineRule="exact"/>
              <w:ind w:right="-152"/>
              <w:jc w:val="center"/>
              <w:rPr>
                <w:rFonts w:ascii="方正仿宋_GBK" w:hAnsi="楷体" w:eastAsia="方正仿宋_GBK"/>
                <w:b/>
                <w:bCs/>
                <w:szCs w:val="21"/>
              </w:rPr>
            </w:pPr>
          </w:p>
        </w:tc>
        <w:tc>
          <w:tcPr>
            <w:tcW w:w="7248" w:type="dxa"/>
            <w:gridSpan w:val="6"/>
          </w:tcPr>
          <w:p>
            <w:pPr>
              <w:spacing w:line="380" w:lineRule="exact"/>
              <w:ind w:right="-152" w:firstLine="420" w:firstLineChars="200"/>
              <w:jc w:val="left"/>
              <w:rPr>
                <w:rFonts w:ascii="方正仿宋_GBK" w:hAnsi="楷体" w:eastAsia="方正仿宋_GBK"/>
                <w:szCs w:val="21"/>
              </w:rPr>
            </w:pPr>
            <w:r>
              <w:rPr>
                <w:rFonts w:hint="eastAsia" w:ascii="方正仿宋_GBK" w:hAnsi="楷体" w:eastAsia="方正仿宋_GBK"/>
                <w:szCs w:val="21"/>
              </w:rPr>
              <w:t>该生于</w:t>
            </w:r>
            <w:r>
              <w:rPr>
                <w:rFonts w:hint="eastAsia" w:ascii="方正仿宋_GBK" w:hAnsi="楷体" w:eastAsia="方正仿宋_GBK"/>
                <w:szCs w:val="21"/>
                <w:u w:val="single"/>
              </w:rPr>
              <w:t xml:space="preserve">       </w:t>
            </w:r>
            <w:r>
              <w:rPr>
                <w:rFonts w:hint="eastAsia" w:ascii="方正仿宋_GBK" w:hAnsi="楷体" w:eastAsia="方正仿宋_GBK"/>
                <w:szCs w:val="21"/>
              </w:rPr>
              <w:t>年</w:t>
            </w:r>
            <w:r>
              <w:rPr>
                <w:rFonts w:hint="eastAsia" w:ascii="方正仿宋_GBK" w:hAnsi="楷体" w:eastAsia="方正仿宋_GBK"/>
                <w:szCs w:val="21"/>
                <w:u w:val="single"/>
              </w:rPr>
              <w:t xml:space="preserve">    </w:t>
            </w:r>
            <w:r>
              <w:rPr>
                <w:rFonts w:hint="eastAsia" w:ascii="方正仿宋_GBK" w:hAnsi="楷体" w:eastAsia="方正仿宋_GBK"/>
                <w:szCs w:val="21"/>
              </w:rPr>
              <w:t>月从</w:t>
            </w:r>
            <w:r>
              <w:rPr>
                <w:rFonts w:hint="eastAsia" w:ascii="方正仿宋_GBK" w:hAnsi="楷体" w:eastAsia="方正仿宋_GBK"/>
                <w:szCs w:val="21"/>
                <w:u w:val="single"/>
              </w:rPr>
              <w:t xml:space="preserve">         </w:t>
            </w:r>
            <w:r>
              <w:rPr>
                <w:rFonts w:hint="eastAsia" w:ascii="方正仿宋_GBK" w:hAnsi="楷体" w:eastAsia="方正仿宋_GBK"/>
                <w:szCs w:val="21"/>
              </w:rPr>
              <w:t>(省、市）应征入伍，</w:t>
            </w:r>
            <w:r>
              <w:rPr>
                <w:rFonts w:hint="eastAsia" w:ascii="方正仿宋_GBK" w:hAnsi="楷体" w:eastAsia="方正仿宋_GBK"/>
                <w:szCs w:val="21"/>
                <w:u w:val="single"/>
              </w:rPr>
              <w:t xml:space="preserve">      </w:t>
            </w:r>
            <w:r>
              <w:rPr>
                <w:rFonts w:hint="eastAsia" w:ascii="方正仿宋_GBK" w:hAnsi="楷体" w:eastAsia="方正仿宋_GBK"/>
                <w:szCs w:val="21"/>
              </w:rPr>
              <w:t>年</w:t>
            </w:r>
            <w:r>
              <w:rPr>
                <w:rFonts w:hint="eastAsia" w:ascii="方正仿宋_GBK" w:hAnsi="楷体" w:eastAsia="方正仿宋_GBK"/>
                <w:szCs w:val="21"/>
                <w:u w:val="single"/>
              </w:rPr>
              <w:t xml:space="preserve">    </w:t>
            </w:r>
            <w:r>
              <w:rPr>
                <w:rFonts w:hint="eastAsia" w:ascii="方正仿宋_GBK" w:hAnsi="楷体" w:eastAsia="方正仿宋_GBK"/>
                <w:szCs w:val="21"/>
              </w:rPr>
              <w:t>月服役期满退出现役，退役证号：</w:t>
            </w:r>
            <w:r>
              <w:rPr>
                <w:rFonts w:hint="eastAsia" w:ascii="方正仿宋_GBK" w:hAnsi="楷体" w:eastAsia="方正仿宋_GBK"/>
                <w:szCs w:val="21"/>
                <w:u w:val="single"/>
              </w:rPr>
              <w:t xml:space="preserve">            </w:t>
            </w:r>
            <w:r>
              <w:rPr>
                <w:rFonts w:hint="eastAsia" w:ascii="方正仿宋_GBK" w:hAnsi="楷体" w:eastAsia="方正仿宋_GBK"/>
                <w:szCs w:val="21"/>
              </w:rPr>
              <w:t xml:space="preserve"> 。</w:t>
            </w:r>
          </w:p>
          <w:p>
            <w:pPr>
              <w:spacing w:line="380" w:lineRule="exact"/>
              <w:ind w:right="-152" w:firstLine="420" w:firstLineChars="200"/>
              <w:jc w:val="left"/>
              <w:rPr>
                <w:rFonts w:ascii="方正仿宋_GBK" w:hAnsi="楷体" w:eastAsia="方正仿宋_GBK"/>
                <w:szCs w:val="21"/>
              </w:rPr>
            </w:pPr>
          </w:p>
          <w:p>
            <w:pPr>
              <w:spacing w:line="380" w:lineRule="exact"/>
              <w:ind w:right="-152"/>
              <w:rPr>
                <w:rFonts w:ascii="方正仿宋_GBK" w:hAnsi="楷体" w:eastAsia="方正仿宋_GBK"/>
                <w:szCs w:val="21"/>
              </w:rPr>
            </w:pPr>
            <w:r>
              <w:rPr>
                <w:rFonts w:hint="eastAsia" w:ascii="方正仿宋_GBK" w:hAnsi="楷体" w:eastAsia="方正仿宋_GBK"/>
                <w:szCs w:val="21"/>
              </w:rPr>
              <w:t>承办人签字：                             （单位盖章）</w:t>
            </w:r>
          </w:p>
          <w:p>
            <w:pPr>
              <w:spacing w:line="380" w:lineRule="exact"/>
              <w:ind w:right="-152"/>
              <w:rPr>
                <w:rFonts w:ascii="方正仿宋_GBK" w:hAnsi="楷体" w:eastAsia="方正仿宋_GBK"/>
                <w:szCs w:val="21"/>
              </w:rPr>
            </w:pPr>
            <w:r>
              <w:rPr>
                <w:rFonts w:hint="eastAsia" w:ascii="方正仿宋_GBK" w:hAnsi="楷体" w:eastAsia="方正仿宋_GBK"/>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4" w:hRule="atLeast"/>
          <w:jc w:val="center"/>
        </w:trPr>
        <w:tc>
          <w:tcPr>
            <w:tcW w:w="1507" w:type="dxa"/>
          </w:tcPr>
          <w:p>
            <w:pPr>
              <w:spacing w:line="320" w:lineRule="exact"/>
              <w:jc w:val="center"/>
              <w:rPr>
                <w:rFonts w:ascii="方正仿宋_GBK" w:hAnsi="楷体" w:eastAsia="方正仿宋_GBK"/>
                <w:szCs w:val="21"/>
              </w:rPr>
            </w:pPr>
          </w:p>
          <w:p>
            <w:pPr>
              <w:spacing w:line="320" w:lineRule="exact"/>
              <w:jc w:val="center"/>
              <w:rPr>
                <w:rFonts w:ascii="方正仿宋_GBK" w:hAnsi="楷体" w:eastAsia="方正仿宋_GBK"/>
                <w:b/>
                <w:bCs/>
                <w:szCs w:val="21"/>
              </w:rPr>
            </w:pPr>
          </w:p>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毕业学校</w:t>
            </w:r>
          </w:p>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审核意见</w:t>
            </w:r>
          </w:p>
          <w:p>
            <w:pPr>
              <w:spacing w:line="320" w:lineRule="exact"/>
              <w:jc w:val="center"/>
              <w:rPr>
                <w:rFonts w:ascii="方正仿宋_GBK" w:hAnsi="楷体" w:eastAsia="方正仿宋_GBK"/>
                <w:sz w:val="24"/>
              </w:rPr>
            </w:pPr>
          </w:p>
          <w:p>
            <w:pPr>
              <w:spacing w:line="380" w:lineRule="exact"/>
              <w:ind w:right="-152"/>
              <w:rPr>
                <w:rFonts w:ascii="方正仿宋_GBK" w:hAnsi="楷体" w:eastAsia="方正仿宋_GBK"/>
                <w:sz w:val="24"/>
              </w:rPr>
            </w:pPr>
          </w:p>
        </w:tc>
        <w:tc>
          <w:tcPr>
            <w:tcW w:w="7248" w:type="dxa"/>
            <w:gridSpan w:val="6"/>
          </w:tcPr>
          <w:p>
            <w:pPr>
              <w:spacing w:line="380" w:lineRule="exact"/>
              <w:ind w:right="-152" w:firstLine="420" w:firstLineChars="200"/>
              <w:jc w:val="left"/>
              <w:rPr>
                <w:rFonts w:ascii="方正仿宋_GBK" w:hAnsi="楷体" w:eastAsia="方正仿宋_GBK"/>
                <w:szCs w:val="21"/>
              </w:rPr>
            </w:pPr>
            <w:r>
              <w:rPr>
                <w:rFonts w:hint="eastAsia" w:ascii="方正仿宋_GBK" w:hAnsi="楷体" w:eastAsia="方正仿宋_GBK"/>
                <w:szCs w:val="21"/>
              </w:rPr>
              <w:t>该生于</w:t>
            </w:r>
            <w:r>
              <w:rPr>
                <w:rFonts w:hint="eastAsia" w:ascii="方正仿宋_GBK" w:hAnsi="楷体" w:eastAsia="方正仿宋_GBK"/>
                <w:szCs w:val="21"/>
                <w:u w:val="single"/>
              </w:rPr>
              <w:t xml:space="preserve">     </w:t>
            </w:r>
            <w:r>
              <w:rPr>
                <w:rFonts w:hint="eastAsia" w:ascii="方正仿宋_GBK" w:hAnsi="楷体" w:eastAsia="方正仿宋_GBK"/>
                <w:szCs w:val="21"/>
              </w:rPr>
              <w:t>年被我校录取，应于</w:t>
            </w:r>
            <w:r>
              <w:rPr>
                <w:rFonts w:hint="eastAsia" w:ascii="方正仿宋_GBK" w:hAnsi="楷体" w:eastAsia="方正仿宋_GBK"/>
                <w:szCs w:val="21"/>
                <w:u w:val="single"/>
              </w:rPr>
              <w:t xml:space="preserve">     </w:t>
            </w:r>
            <w:r>
              <w:rPr>
                <w:rFonts w:hint="eastAsia" w:ascii="方正仿宋_GBK" w:hAnsi="楷体" w:eastAsia="方正仿宋_GBK"/>
                <w:szCs w:val="21"/>
              </w:rPr>
              <w:t>年毕业。该生属于我校</w:t>
            </w:r>
            <w:r>
              <w:rPr>
                <w:rFonts w:hint="eastAsia" w:ascii="方正仿宋_GBK" w:hAnsi="楷体" w:eastAsia="方正仿宋_GBK"/>
                <w:szCs w:val="21"/>
                <w:u w:val="single"/>
              </w:rPr>
              <w:t xml:space="preserve">         </w:t>
            </w:r>
            <w:r>
              <w:rPr>
                <w:rFonts w:hint="eastAsia" w:ascii="方正仿宋_GBK" w:hAnsi="楷体" w:eastAsia="方正仿宋_GBK"/>
                <w:szCs w:val="21"/>
              </w:rPr>
              <w:t>(选填：高校新生、高校在校生、高校毕业生）应征入伍。</w:t>
            </w:r>
          </w:p>
          <w:p>
            <w:pPr>
              <w:spacing w:line="380" w:lineRule="exact"/>
              <w:ind w:right="-152"/>
              <w:rPr>
                <w:rFonts w:ascii="方正仿宋_GBK" w:hAnsi="楷体" w:eastAsia="方正仿宋_GBK"/>
                <w:szCs w:val="21"/>
              </w:rPr>
            </w:pPr>
          </w:p>
          <w:p>
            <w:pPr>
              <w:spacing w:line="380" w:lineRule="exact"/>
              <w:ind w:right="-152"/>
              <w:rPr>
                <w:rFonts w:ascii="方正仿宋_GBK" w:hAnsi="楷体" w:eastAsia="方正仿宋_GBK"/>
                <w:szCs w:val="21"/>
              </w:rPr>
            </w:pPr>
            <w:r>
              <w:rPr>
                <w:rFonts w:hint="eastAsia" w:ascii="方正仿宋_GBK" w:hAnsi="楷体" w:eastAsia="方正仿宋_GBK"/>
                <w:szCs w:val="21"/>
              </w:rPr>
              <w:t>承办人签字：                             （单位盖章）</w:t>
            </w:r>
          </w:p>
          <w:p>
            <w:pPr>
              <w:spacing w:line="380" w:lineRule="exact"/>
              <w:ind w:right="-152"/>
              <w:rPr>
                <w:rFonts w:ascii="方正仿宋_GBK" w:hAnsi="楷体" w:eastAsia="方正仿宋_GBK"/>
                <w:szCs w:val="21"/>
              </w:rPr>
            </w:pPr>
            <w:r>
              <w:rPr>
                <w:rFonts w:hint="eastAsia" w:ascii="方正仿宋_GBK" w:hAnsi="楷体" w:eastAsia="方正仿宋_GBK"/>
                <w:szCs w:val="21"/>
              </w:rPr>
              <w:t xml:space="preserve">                                          年    月    日</w:t>
            </w:r>
          </w:p>
        </w:tc>
      </w:tr>
    </w:tbl>
    <w:p>
      <w:pPr>
        <w:widowControl/>
        <w:spacing w:line="600" w:lineRule="exact"/>
        <w:jc w:val="left"/>
        <w:sectPr>
          <w:pgSz w:w="11906" w:h="16838"/>
          <w:pgMar w:top="1417" w:right="1446" w:bottom="1417" w:left="1446" w:header="851" w:footer="1247" w:gutter="0"/>
          <w:pgNumType w:fmt="numberInDash"/>
          <w:cols w:space="720" w:num="1"/>
          <w:docGrid w:linePitch="600" w:charSpace="0"/>
        </w:sectPr>
      </w:pPr>
      <w:r>
        <w:rPr>
          <w:rFonts w:hint="eastAsia" w:ascii="方正仿宋_GBK" w:hAnsi="楷体" w:eastAsia="方正仿宋_GBK"/>
        </w:rPr>
        <w:t>备注：此表一式两份，一份由资格审核学校存档，一份由考生留存。</w:t>
      </w:r>
    </w:p>
    <w:p>
      <w:pPr>
        <w:widowControl/>
        <w:spacing w:line="20" w:lineRule="exact"/>
        <w:jc w:val="left"/>
      </w:pPr>
    </w:p>
    <w:tbl>
      <w:tblPr>
        <w:tblStyle w:val="8"/>
        <w:tblW w:w="13896" w:type="dxa"/>
        <w:tblInd w:w="93" w:type="dxa"/>
        <w:tblLayout w:type="fixed"/>
        <w:tblCellMar>
          <w:top w:w="0" w:type="dxa"/>
          <w:left w:w="108" w:type="dxa"/>
          <w:bottom w:w="0" w:type="dxa"/>
          <w:right w:w="108" w:type="dxa"/>
        </w:tblCellMar>
      </w:tblPr>
      <w:tblGrid>
        <w:gridCol w:w="618"/>
        <w:gridCol w:w="673"/>
        <w:gridCol w:w="1134"/>
        <w:gridCol w:w="992"/>
        <w:gridCol w:w="1418"/>
        <w:gridCol w:w="1412"/>
        <w:gridCol w:w="2300"/>
        <w:gridCol w:w="766"/>
        <w:gridCol w:w="700"/>
        <w:gridCol w:w="967"/>
        <w:gridCol w:w="900"/>
        <w:gridCol w:w="2016"/>
      </w:tblGrid>
      <w:tr>
        <w:trPr>
          <w:trHeight w:val="314" w:hRule="atLeast"/>
        </w:trPr>
        <w:tc>
          <w:tcPr>
            <w:tcW w:w="13896" w:type="dxa"/>
            <w:gridSpan w:val="12"/>
            <w:tcBorders>
              <w:top w:val="nil"/>
              <w:left w:val="nil"/>
              <w:bottom w:val="nil"/>
              <w:right w:val="nil"/>
            </w:tcBorders>
            <w:vAlign w:val="center"/>
          </w:tcPr>
          <w:p>
            <w:pPr>
              <w:widowControl/>
              <w:jc w:val="left"/>
              <w:textAlignment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附件2</w:t>
            </w:r>
          </w:p>
        </w:tc>
      </w:tr>
      <w:tr>
        <w:trPr>
          <w:trHeight w:val="419" w:hRule="atLeast"/>
        </w:trPr>
        <w:tc>
          <w:tcPr>
            <w:tcW w:w="13896" w:type="dxa"/>
            <w:gridSpan w:val="12"/>
            <w:tcBorders>
              <w:top w:val="nil"/>
              <w:left w:val="nil"/>
              <w:bottom w:val="nil"/>
              <w:right w:val="nil"/>
            </w:tcBorders>
            <w:vAlign w:val="center"/>
          </w:tcPr>
          <w:p>
            <w:pPr>
              <w:widowControl/>
              <w:jc w:val="center"/>
              <w:textAlignment w:val="center"/>
              <w:rPr>
                <w:rStyle w:val="13"/>
                <w:rFonts w:ascii="方正小标宋_GBK" w:eastAsia="方正小标宋_GBK"/>
                <w:sz w:val="44"/>
                <w:szCs w:val="44"/>
                <w:lang w:bidi="ar"/>
              </w:rPr>
            </w:pPr>
          </w:p>
          <w:p>
            <w:pPr>
              <w:widowControl/>
              <w:jc w:val="center"/>
              <w:textAlignment w:val="center"/>
              <w:rPr>
                <w:rFonts w:ascii="方正小标宋_GBK" w:eastAsia="方正小标宋_GBK"/>
                <w:color w:val="000000"/>
                <w:sz w:val="44"/>
                <w:szCs w:val="44"/>
              </w:rPr>
            </w:pPr>
            <w:r>
              <w:rPr>
                <w:rStyle w:val="13"/>
                <w:rFonts w:hint="eastAsia" w:ascii="方正小标宋_GBK" w:eastAsia="方正小标宋_GBK"/>
                <w:sz w:val="44"/>
                <w:szCs w:val="44"/>
                <w:lang w:bidi="ar"/>
              </w:rPr>
              <w:t>2023</w:t>
            </w:r>
            <w:r>
              <w:rPr>
                <w:rStyle w:val="14"/>
                <w:rFonts w:hint="eastAsia" w:hAnsi="宋体" w:cs="宋体"/>
                <w:sz w:val="44"/>
                <w:szCs w:val="44"/>
                <w:lang w:bidi="ar"/>
              </w:rPr>
              <w:t>年</w:t>
            </w:r>
            <w:r>
              <w:rPr>
                <w:rStyle w:val="13"/>
                <w:rFonts w:hint="eastAsia" w:ascii="方正小标宋_GBK" w:eastAsia="方正小标宋_GBK"/>
                <w:sz w:val="44"/>
                <w:szCs w:val="44"/>
                <w:lang w:bidi="ar"/>
              </w:rPr>
              <w:t>重庆市普通高校专升本</w:t>
            </w:r>
            <w:r>
              <w:rPr>
                <w:rStyle w:val="14"/>
                <w:rFonts w:hint="eastAsia" w:hAnsi="宋体" w:cs="宋体"/>
                <w:sz w:val="44"/>
                <w:szCs w:val="44"/>
                <w:lang w:bidi="ar"/>
              </w:rPr>
              <w:t>免试招生技能竞赛获奖学生报名汇总表</w:t>
            </w:r>
          </w:p>
        </w:tc>
      </w:tr>
      <w:tr>
        <w:trPr>
          <w:trHeight w:val="209" w:hRule="atLeast"/>
        </w:trPr>
        <w:tc>
          <w:tcPr>
            <w:tcW w:w="13896" w:type="dxa"/>
            <w:gridSpan w:val="12"/>
            <w:tcBorders>
              <w:top w:val="nil"/>
              <w:left w:val="nil"/>
              <w:bottom w:val="nil"/>
              <w:right w:val="nil"/>
            </w:tcBorders>
            <w:noWrap/>
            <w:vAlign w:val="center"/>
          </w:tcPr>
          <w:p>
            <w:pPr>
              <w:rPr>
                <w:rFonts w:ascii="宋体" w:hAnsi="宋体" w:cs="宋体"/>
                <w:color w:val="000000"/>
                <w:sz w:val="22"/>
              </w:rPr>
            </w:pPr>
          </w:p>
        </w:tc>
      </w:tr>
      <w:tr>
        <w:trPr>
          <w:trHeight w:val="408" w:hRule="atLeast"/>
        </w:trPr>
        <w:tc>
          <w:tcPr>
            <w:tcW w:w="13896" w:type="dxa"/>
            <w:gridSpan w:val="12"/>
            <w:tcBorders>
              <w:top w:val="nil"/>
              <w:left w:val="nil"/>
              <w:bottom w:val="nil"/>
              <w:right w:val="nil"/>
            </w:tcBorders>
            <w:vAlign w:val="center"/>
          </w:tcPr>
          <w:p>
            <w:pPr>
              <w:widowControl/>
              <w:jc w:val="left"/>
              <w:textAlignment w:val="center"/>
              <w:rPr>
                <w:rFonts w:ascii="楷体" w:hAnsi="楷体" w:eastAsia="楷体" w:cs="楷体"/>
                <w:color w:val="000000"/>
                <w:sz w:val="24"/>
                <w:szCs w:val="24"/>
              </w:rPr>
            </w:pPr>
            <w:r>
              <w:rPr>
                <w:rStyle w:val="15"/>
                <w:rFonts w:hint="default"/>
                <w:lang w:bidi="ar"/>
              </w:rPr>
              <w:t>填报学校（加盖公章）：</w:t>
            </w:r>
            <w:r>
              <w:rPr>
                <w:rStyle w:val="16"/>
                <w:rFonts w:eastAsia="楷体"/>
                <w:lang w:bidi="ar"/>
              </w:rPr>
              <w:t xml:space="preserve">                             </w:t>
            </w:r>
            <w:r>
              <w:rPr>
                <w:rStyle w:val="15"/>
                <w:rFonts w:hint="default"/>
                <w:lang w:bidi="ar"/>
              </w:rPr>
              <w:t>统计部门：</w:t>
            </w:r>
            <w:r>
              <w:rPr>
                <w:rStyle w:val="17"/>
                <w:rFonts w:eastAsia="楷体"/>
                <w:lang w:bidi="ar"/>
              </w:rPr>
              <w:t xml:space="preserve">                            </w:t>
            </w:r>
            <w:r>
              <w:rPr>
                <w:rStyle w:val="15"/>
                <w:rFonts w:hint="default"/>
                <w:lang w:bidi="ar"/>
              </w:rPr>
              <w:t xml:space="preserve"> 统计时间： 年  月  日</w:t>
            </w:r>
          </w:p>
        </w:tc>
      </w:tr>
      <w:tr>
        <w:trPr>
          <w:trHeight w:val="514" w:hRule="atLeast"/>
        </w:trPr>
        <w:tc>
          <w:tcPr>
            <w:tcW w:w="618"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673"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姓名</w:t>
            </w:r>
          </w:p>
        </w:tc>
        <w:tc>
          <w:tcPr>
            <w:tcW w:w="1134"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学校</w:t>
            </w:r>
          </w:p>
        </w:tc>
        <w:tc>
          <w:tcPr>
            <w:tcW w:w="992"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专业</w:t>
            </w:r>
          </w:p>
        </w:tc>
        <w:tc>
          <w:tcPr>
            <w:tcW w:w="1418"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Style w:val="18"/>
                <w:lang w:bidi="ar"/>
              </w:rPr>
              <w:t>“</w:t>
            </w:r>
            <w:r>
              <w:rPr>
                <w:rStyle w:val="19"/>
                <w:rFonts w:hint="default"/>
                <w:lang w:bidi="ar"/>
              </w:rPr>
              <w:t>专升本</w:t>
            </w:r>
            <w:r>
              <w:rPr>
                <w:rStyle w:val="18"/>
                <w:lang w:bidi="ar"/>
              </w:rPr>
              <w:t>”</w:t>
            </w:r>
            <w:r>
              <w:rPr>
                <w:rStyle w:val="19"/>
                <w:rFonts w:hint="default"/>
                <w:lang w:bidi="ar"/>
              </w:rPr>
              <w:t>考生号</w:t>
            </w:r>
          </w:p>
        </w:tc>
        <w:tc>
          <w:tcPr>
            <w:tcW w:w="1412"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身份证号</w:t>
            </w:r>
          </w:p>
        </w:tc>
        <w:tc>
          <w:tcPr>
            <w:tcW w:w="2300"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获奖项目名称</w:t>
            </w:r>
          </w:p>
        </w:tc>
        <w:tc>
          <w:tcPr>
            <w:tcW w:w="766"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获奖名次</w:t>
            </w:r>
          </w:p>
        </w:tc>
        <w:tc>
          <w:tcPr>
            <w:tcW w:w="700"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获奖时间</w:t>
            </w:r>
          </w:p>
        </w:tc>
        <w:tc>
          <w:tcPr>
            <w:tcW w:w="96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项目成员人数</w:t>
            </w:r>
          </w:p>
        </w:tc>
        <w:tc>
          <w:tcPr>
            <w:tcW w:w="90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该生排名位置</w:t>
            </w:r>
          </w:p>
        </w:tc>
        <w:tc>
          <w:tcPr>
            <w:tcW w:w="2016"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学校认定等次</w:t>
            </w:r>
          </w:p>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（规范填写）</w:t>
            </w: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例</w:t>
            </w:r>
          </w:p>
        </w:tc>
        <w:tc>
          <w:tcPr>
            <w:tcW w:w="673"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张X</w:t>
            </w:r>
          </w:p>
        </w:tc>
        <w:tc>
          <w:tcPr>
            <w:tcW w:w="1134"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XX</w:t>
            </w:r>
          </w:p>
        </w:tc>
        <w:tc>
          <w:tcPr>
            <w:tcW w:w="992"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XXXX</w:t>
            </w:r>
          </w:p>
        </w:tc>
        <w:tc>
          <w:tcPr>
            <w:tcW w:w="1418"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XXXXXX</w:t>
            </w:r>
          </w:p>
        </w:tc>
        <w:tc>
          <w:tcPr>
            <w:tcW w:w="1412"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XXXXX</w:t>
            </w:r>
          </w:p>
        </w:tc>
        <w:tc>
          <w:tcPr>
            <w:tcW w:w="2300"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世界技能大赛一等奖</w:t>
            </w:r>
          </w:p>
        </w:tc>
        <w:tc>
          <w:tcPr>
            <w:tcW w:w="766" w:type="dxa"/>
            <w:tcBorders>
              <w:top w:val="nil"/>
              <w:left w:val="nil"/>
              <w:bottom w:val="single" w:color="000000" w:sz="8" w:space="0"/>
              <w:right w:val="single" w:color="000000" w:sz="8" w:space="0"/>
            </w:tcBorders>
            <w:vAlign w:val="bottom"/>
          </w:tcPr>
          <w:p>
            <w:pPr>
              <w:jc w:val="center"/>
              <w:rPr>
                <w:color w:val="000000"/>
                <w:sz w:val="22"/>
              </w:rPr>
            </w:pPr>
            <w:r>
              <w:rPr>
                <w:rFonts w:hint="eastAsia"/>
                <w:color w:val="000000"/>
                <w:sz w:val="22"/>
              </w:rPr>
              <w:t>1</w:t>
            </w:r>
          </w:p>
        </w:tc>
        <w:tc>
          <w:tcPr>
            <w:tcW w:w="700"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2021</w:t>
            </w:r>
          </w:p>
        </w:tc>
        <w:tc>
          <w:tcPr>
            <w:tcW w:w="967"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1</w:t>
            </w:r>
          </w:p>
        </w:tc>
        <w:tc>
          <w:tcPr>
            <w:tcW w:w="900"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1</w:t>
            </w:r>
          </w:p>
        </w:tc>
        <w:tc>
          <w:tcPr>
            <w:tcW w:w="2016" w:type="dxa"/>
            <w:tcBorders>
              <w:top w:val="nil"/>
              <w:left w:val="nil"/>
              <w:bottom w:val="single" w:color="000000" w:sz="8" w:space="0"/>
              <w:right w:val="single" w:color="000000" w:sz="8" w:space="0"/>
            </w:tcBorders>
            <w:noWrap/>
            <w:vAlign w:val="bottom"/>
          </w:tcPr>
          <w:p>
            <w:pPr>
              <w:jc w:val="center"/>
              <w:rPr>
                <w:rFonts w:ascii="宋体" w:hAnsi="宋体" w:cs="宋体"/>
                <w:color w:val="000000"/>
                <w:sz w:val="22"/>
              </w:rPr>
            </w:pPr>
            <w:r>
              <w:rPr>
                <w:rFonts w:hint="eastAsia" w:ascii="宋体" w:hAnsi="宋体" w:cs="宋体"/>
                <w:color w:val="000000"/>
                <w:sz w:val="22"/>
              </w:rPr>
              <w:t>国家级竞赛一等奖</w:t>
            </w: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673"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134" w:type="dxa"/>
            <w:tcBorders>
              <w:top w:val="nil"/>
              <w:left w:val="nil"/>
              <w:bottom w:val="nil"/>
              <w:right w:val="nil"/>
            </w:tcBorders>
            <w:noWrap/>
            <w:vAlign w:val="bottom"/>
          </w:tcPr>
          <w:p>
            <w:pPr>
              <w:jc w:val="left"/>
              <w:rPr>
                <w:color w:val="000000"/>
                <w:sz w:val="22"/>
              </w:rPr>
            </w:pPr>
          </w:p>
        </w:tc>
        <w:tc>
          <w:tcPr>
            <w:tcW w:w="992"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1418"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3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vAlign w:val="bottom"/>
          </w:tcPr>
          <w:p>
            <w:pPr>
              <w:jc w:val="left"/>
              <w:rPr>
                <w:color w:val="000000"/>
                <w:sz w:val="22"/>
              </w:rPr>
            </w:pPr>
          </w:p>
        </w:tc>
        <w:tc>
          <w:tcPr>
            <w:tcW w:w="7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67"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016"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673"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134" w:type="dxa"/>
            <w:tcBorders>
              <w:top w:val="single" w:color="000000" w:sz="8" w:space="0"/>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9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8"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3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vAlign w:val="bottom"/>
          </w:tcPr>
          <w:p>
            <w:pPr>
              <w:jc w:val="left"/>
              <w:rPr>
                <w:color w:val="000000"/>
                <w:sz w:val="22"/>
              </w:rPr>
            </w:pPr>
          </w:p>
        </w:tc>
        <w:tc>
          <w:tcPr>
            <w:tcW w:w="7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67"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016"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673"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134"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9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8"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3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vAlign w:val="bottom"/>
          </w:tcPr>
          <w:p>
            <w:pPr>
              <w:jc w:val="left"/>
              <w:rPr>
                <w:color w:val="000000"/>
                <w:sz w:val="22"/>
              </w:rPr>
            </w:pPr>
          </w:p>
        </w:tc>
        <w:tc>
          <w:tcPr>
            <w:tcW w:w="7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67"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016"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673"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134"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9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8"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3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vAlign w:val="bottom"/>
          </w:tcPr>
          <w:p>
            <w:pPr>
              <w:jc w:val="left"/>
              <w:rPr>
                <w:color w:val="000000"/>
                <w:sz w:val="22"/>
              </w:rPr>
            </w:pPr>
          </w:p>
        </w:tc>
        <w:tc>
          <w:tcPr>
            <w:tcW w:w="7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67"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016"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673"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134"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9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8"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3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vAlign w:val="bottom"/>
          </w:tcPr>
          <w:p>
            <w:pPr>
              <w:jc w:val="left"/>
              <w:rPr>
                <w:color w:val="000000"/>
                <w:sz w:val="22"/>
              </w:rPr>
            </w:pPr>
          </w:p>
        </w:tc>
        <w:tc>
          <w:tcPr>
            <w:tcW w:w="7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67"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016"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673"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134"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9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8"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3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vAlign w:val="bottom"/>
          </w:tcPr>
          <w:p>
            <w:pPr>
              <w:jc w:val="left"/>
              <w:rPr>
                <w:color w:val="000000"/>
                <w:sz w:val="22"/>
              </w:rPr>
            </w:pPr>
          </w:p>
        </w:tc>
        <w:tc>
          <w:tcPr>
            <w:tcW w:w="7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67"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016"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673"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134"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9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8"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3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vAlign w:val="bottom"/>
          </w:tcPr>
          <w:p>
            <w:pPr>
              <w:jc w:val="left"/>
              <w:rPr>
                <w:color w:val="000000"/>
                <w:sz w:val="22"/>
              </w:rPr>
            </w:pPr>
          </w:p>
        </w:tc>
        <w:tc>
          <w:tcPr>
            <w:tcW w:w="7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67"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016"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r>
      <w:tr>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left"/>
              <w:rPr>
                <w:rFonts w:ascii="宋体" w:hAnsi="宋体" w:cs="宋体"/>
                <w:color w:val="000000"/>
                <w:sz w:val="22"/>
              </w:rPr>
            </w:pPr>
          </w:p>
        </w:tc>
        <w:tc>
          <w:tcPr>
            <w:tcW w:w="673"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134"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9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8"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1412"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3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766" w:type="dxa"/>
            <w:tcBorders>
              <w:top w:val="nil"/>
              <w:left w:val="nil"/>
              <w:bottom w:val="single" w:color="000000" w:sz="8" w:space="0"/>
              <w:right w:val="single" w:color="000000" w:sz="8" w:space="0"/>
            </w:tcBorders>
            <w:vAlign w:val="bottom"/>
          </w:tcPr>
          <w:p>
            <w:pPr>
              <w:jc w:val="left"/>
              <w:rPr>
                <w:color w:val="000000"/>
                <w:sz w:val="22"/>
              </w:rPr>
            </w:pPr>
          </w:p>
        </w:tc>
        <w:tc>
          <w:tcPr>
            <w:tcW w:w="7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67"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900"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c>
          <w:tcPr>
            <w:tcW w:w="2016" w:type="dxa"/>
            <w:tcBorders>
              <w:top w:val="nil"/>
              <w:left w:val="nil"/>
              <w:bottom w:val="single" w:color="000000" w:sz="8" w:space="0"/>
              <w:right w:val="single" w:color="000000" w:sz="8" w:space="0"/>
            </w:tcBorders>
            <w:noWrap/>
            <w:vAlign w:val="bottom"/>
          </w:tcPr>
          <w:p>
            <w:pPr>
              <w:jc w:val="left"/>
              <w:rPr>
                <w:rFonts w:ascii="宋体" w:hAnsi="宋体" w:cs="宋体"/>
                <w:color w:val="000000"/>
                <w:sz w:val="22"/>
              </w:rPr>
            </w:pPr>
          </w:p>
        </w:tc>
      </w:tr>
      <w:tr>
        <w:trPr>
          <w:trHeight w:val="244" w:hRule="atLeast"/>
        </w:trPr>
        <w:tc>
          <w:tcPr>
            <w:tcW w:w="13896" w:type="dxa"/>
            <w:gridSpan w:val="12"/>
            <w:tcBorders>
              <w:top w:val="nil"/>
              <w:left w:val="nil"/>
              <w:bottom w:val="nil"/>
              <w:right w:val="nil"/>
            </w:tcBorders>
          </w:tcPr>
          <w:p>
            <w:pPr>
              <w:widowControl/>
              <w:jc w:val="left"/>
              <w:textAlignment w:val="top"/>
              <w:rPr>
                <w:rStyle w:val="21"/>
                <w:lang w:bidi="ar"/>
              </w:rPr>
            </w:pPr>
            <w:r>
              <w:rPr>
                <w:rStyle w:val="21"/>
                <w:rFonts w:hint="eastAsia"/>
              </w:rPr>
              <w:t>备</w:t>
            </w:r>
            <w:r>
              <w:rPr>
                <w:rStyle w:val="21"/>
              </w:rPr>
              <w:t>注</w:t>
            </w:r>
            <w:r>
              <w:rPr>
                <w:rStyle w:val="21"/>
                <w:lang w:bidi="ar"/>
              </w:rPr>
              <w:t>：</w:t>
            </w:r>
            <w:r>
              <w:rPr>
                <w:rStyle w:val="21"/>
              </w:rPr>
              <w:t>1.</w:t>
            </w:r>
            <w:r>
              <w:rPr>
                <w:rStyle w:val="21"/>
                <w:lang w:bidi="ar"/>
              </w:rPr>
              <w:t>技能竞赛获奖学生资格经学校审核无误后，由学校填报此表。获奖证书等纸质材料由学校存档备案。</w:t>
            </w:r>
          </w:p>
        </w:tc>
      </w:tr>
      <w:tr>
        <w:trPr>
          <w:trHeight w:val="244" w:hRule="atLeast"/>
        </w:trPr>
        <w:tc>
          <w:tcPr>
            <w:tcW w:w="13896" w:type="dxa"/>
            <w:gridSpan w:val="12"/>
            <w:tcBorders>
              <w:top w:val="nil"/>
              <w:left w:val="nil"/>
              <w:bottom w:val="nil"/>
              <w:right w:val="nil"/>
            </w:tcBorders>
          </w:tcPr>
          <w:p>
            <w:pPr>
              <w:widowControl/>
              <w:ind w:firstLine="720" w:firstLineChars="300"/>
              <w:jc w:val="left"/>
              <w:textAlignment w:val="top"/>
              <w:rPr>
                <w:rStyle w:val="21"/>
                <w:lang w:bidi="ar"/>
              </w:rPr>
            </w:pPr>
            <w:r>
              <w:rPr>
                <w:rStyle w:val="21"/>
                <w:lang w:bidi="ar"/>
              </w:rPr>
              <w:t>2.此表（电子表格、学校盖章纸质件各一份）于报名结束3</w:t>
            </w:r>
            <w:r>
              <w:rPr>
                <w:rStyle w:val="21"/>
                <w:rFonts w:hint="eastAsia"/>
                <w:lang w:bidi="ar"/>
              </w:rPr>
              <w:t>日</w:t>
            </w:r>
            <w:r>
              <w:rPr>
                <w:rStyle w:val="21"/>
                <w:lang w:bidi="ar"/>
              </w:rPr>
              <w:t>内报市教委有关处室复核</w:t>
            </w:r>
            <w:r>
              <w:rPr>
                <w:rStyle w:val="21"/>
                <w:rFonts w:hint="eastAsia"/>
                <w:lang w:bidi="ar"/>
              </w:rPr>
              <w:t>。（全国“互联网+”大学生创新创业大赛、大学生电子设计竞赛、数学建模竞赛由高教处复核，联系电话：6</w:t>
            </w:r>
            <w:r>
              <w:rPr>
                <w:rStyle w:val="21"/>
                <w:lang w:bidi="ar"/>
              </w:rPr>
              <w:t>7618591</w:t>
            </w:r>
            <w:r>
              <w:rPr>
                <w:rStyle w:val="21"/>
                <w:rFonts w:hint="eastAsia"/>
                <w:lang w:bidi="ar"/>
              </w:rPr>
              <w:t>；大学生职场模拟招聘大赛由学生处复核，联系电话：6</w:t>
            </w:r>
            <w:r>
              <w:rPr>
                <w:rStyle w:val="21"/>
                <w:lang w:bidi="ar"/>
              </w:rPr>
              <w:t>0393051</w:t>
            </w:r>
            <w:r>
              <w:rPr>
                <w:rStyle w:val="21"/>
                <w:rFonts w:hint="eastAsia"/>
                <w:lang w:bidi="ar"/>
              </w:rPr>
              <w:t>；其他赛项由职成教处复核，联系电话：6</w:t>
            </w:r>
            <w:r>
              <w:rPr>
                <w:rStyle w:val="21"/>
                <w:lang w:bidi="ar"/>
              </w:rPr>
              <w:t>3862632</w:t>
            </w:r>
            <w:r>
              <w:rPr>
                <w:rStyle w:val="21"/>
                <w:rFonts w:hint="eastAsia"/>
                <w:lang w:bidi="ar"/>
              </w:rPr>
              <w:t>）</w:t>
            </w:r>
            <w:r>
              <w:rPr>
                <w:rStyle w:val="21"/>
                <w:lang w:bidi="ar"/>
              </w:rPr>
              <w:t>。</w:t>
            </w:r>
          </w:p>
        </w:tc>
      </w:tr>
    </w:tbl>
    <w:p>
      <w:pPr>
        <w:widowControl/>
        <w:jc w:val="left"/>
      </w:pPr>
    </w:p>
    <w:p>
      <w:pPr>
        <w:widowControl/>
        <w:jc w:val="left"/>
      </w:pPr>
    </w:p>
    <w:p>
      <w:pPr>
        <w:widowControl/>
        <w:jc w:val="left"/>
      </w:pPr>
    </w:p>
    <w:p>
      <w:pPr>
        <w:widowControl/>
        <w:jc w:val="left"/>
        <w:sectPr>
          <w:pgSz w:w="16838" w:h="11906" w:orient="landscape"/>
          <w:pgMar w:top="2211" w:right="1446" w:bottom="1417" w:left="1446" w:header="851" w:footer="1247" w:gutter="0"/>
          <w:pgNumType w:fmt="numberInDash"/>
          <w:cols w:space="720" w:num="1"/>
          <w:docGrid w:linePitch="600" w:charSpace="0"/>
        </w:sectPr>
      </w:pPr>
    </w:p>
    <w:p>
      <w:pPr>
        <w:widowControl/>
        <w:spacing w:line="600" w:lineRule="exact"/>
        <w:jc w:val="left"/>
      </w:pPr>
    </w:p>
    <w:p>
      <w:pPr>
        <w:widowControl/>
        <w:spacing w:line="600" w:lineRule="exact"/>
        <w:jc w:val="left"/>
      </w:pPr>
    </w:p>
    <w:p>
      <w:pPr>
        <w:widowControl/>
        <w:spacing w:line="600" w:lineRule="exact"/>
        <w:jc w:val="left"/>
      </w:pPr>
    </w:p>
    <w:p>
      <w:pPr>
        <w:widowControl/>
        <w:spacing w:line="600" w:lineRule="exact"/>
        <w:jc w:val="left"/>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r>
        <w:rPr>
          <w:rFonts w:eastAsia="方正仿宋_GBK"/>
          <w:sz w:val="28"/>
          <w:szCs w:val="28"/>
        </w:rPr>
        <w:pict>
          <v:line id="_x0000_s1030" o:spid="_x0000_s1030" o:spt="20" style="position:absolute;left:0pt;margin-left:11.65pt;margin-top:31.05pt;height:0pt;width:425.2pt;z-index:251660288;mso-width-relative:page;mso-height-relative:page;" coordsize="21600,21600">
            <v:path arrowok="t"/>
            <v:fill focussize="0,0"/>
            <v:stroke/>
            <v:imagedata o:title=""/>
            <o:lock v:ext="edit"/>
          </v:line>
        </w:pict>
      </w:r>
      <w:r>
        <w:rPr>
          <w:rFonts w:eastAsia="方正仿宋_GBK"/>
          <w:sz w:val="28"/>
          <w:szCs w:val="28"/>
        </w:rPr>
        <w:pict>
          <v:line id="_x0000_s1029" o:spid="_x0000_s1029" o:spt="20" style="position:absolute;left:0pt;margin-left:11.55pt;margin-top:2.4pt;height:0pt;width:425.2pt;z-index:251659264;mso-width-relative:page;mso-height-relative:page;" coordsize="21600,21600">
            <v:path arrowok="t"/>
            <v:fill focussize="0,0"/>
            <v:stroke/>
            <v:imagedata o:title=""/>
            <o:lock v:ext="edit"/>
          </v:line>
        </w:pict>
      </w:r>
      <w:r>
        <w:rPr>
          <w:rFonts w:hint="eastAsia" w:eastAsia="方正仿宋_GBK"/>
          <w:sz w:val="28"/>
          <w:szCs w:val="28"/>
        </w:rPr>
        <w:t>重庆市教育委员会办公室</w:t>
      </w:r>
      <w:r>
        <w:rPr>
          <w:rFonts w:eastAsia="方正仿宋_GBK"/>
          <w:sz w:val="28"/>
          <w:szCs w:val="28"/>
        </w:rPr>
        <w:t xml:space="preserve">                 2023</w:t>
      </w:r>
      <w:r>
        <w:rPr>
          <w:rFonts w:hint="eastAsia" w:eastAsia="方正仿宋_GBK"/>
          <w:sz w:val="28"/>
          <w:szCs w:val="28"/>
        </w:rPr>
        <w:t>年</w:t>
      </w:r>
      <w:r>
        <w:rPr>
          <w:rFonts w:eastAsia="方正仿宋_GBK"/>
          <w:sz w:val="28"/>
          <w:szCs w:val="28"/>
        </w:rPr>
        <w:t>1</w:t>
      </w:r>
      <w:r>
        <w:rPr>
          <w:rFonts w:hint="eastAsia" w:eastAsia="方正仿宋_GBK"/>
          <w:sz w:val="28"/>
          <w:szCs w:val="28"/>
        </w:rPr>
        <w:t>月</w:t>
      </w:r>
      <w:r>
        <w:rPr>
          <w:rFonts w:eastAsia="方正仿宋_GBK"/>
          <w:sz w:val="28"/>
          <w:szCs w:val="28"/>
        </w:rPr>
        <w:t>17</w:t>
      </w:r>
      <w:r>
        <w:rPr>
          <w:rFonts w:hint="eastAsia" w:eastAsia="方正仿宋_GBK"/>
          <w:sz w:val="28"/>
          <w:szCs w:val="28"/>
        </w:rPr>
        <w:t>日印发</w:t>
      </w:r>
    </w:p>
    <w:bookmarkEnd w:id="0"/>
    <w:sectPr>
      <w:pgSz w:w="11906" w:h="16838"/>
      <w:pgMar w:top="1985" w:right="1446" w:bottom="1644" w:left="1446" w:header="851" w:footer="1247" w:gutter="0"/>
      <w:pgNumType w:fmt="numberInDash"/>
      <w:cols w:space="720"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evenAndOddHeaders w:val="true"/>
  <w:drawingGridVerticalSpacing w:val="156"/>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M0YTI4MWNkM2Y3YTFjOTEyMWM0ODk2OTVlYTE0Y2IifQ=="/>
    <w:docVar w:name="KGWebUrl" w:val="http://202.202.16.21:80/seeyon/officeservlet"/>
  </w:docVars>
  <w:rsids>
    <w:rsidRoot w:val="00172A27"/>
    <w:rsid w:val="000922E3"/>
    <w:rsid w:val="000B0233"/>
    <w:rsid w:val="000F1D5C"/>
    <w:rsid w:val="000F787D"/>
    <w:rsid w:val="0011298B"/>
    <w:rsid w:val="00164CFA"/>
    <w:rsid w:val="0017063E"/>
    <w:rsid w:val="00172A27"/>
    <w:rsid w:val="00280B41"/>
    <w:rsid w:val="002C681C"/>
    <w:rsid w:val="002F520A"/>
    <w:rsid w:val="00343432"/>
    <w:rsid w:val="00346867"/>
    <w:rsid w:val="003E3748"/>
    <w:rsid w:val="00415561"/>
    <w:rsid w:val="0045068E"/>
    <w:rsid w:val="00484C94"/>
    <w:rsid w:val="004944A9"/>
    <w:rsid w:val="00494D9E"/>
    <w:rsid w:val="004B70DE"/>
    <w:rsid w:val="005122C4"/>
    <w:rsid w:val="00517AFC"/>
    <w:rsid w:val="00522E0D"/>
    <w:rsid w:val="00554520"/>
    <w:rsid w:val="00580018"/>
    <w:rsid w:val="005B1DD3"/>
    <w:rsid w:val="005B69BE"/>
    <w:rsid w:val="00623E5C"/>
    <w:rsid w:val="00625FD6"/>
    <w:rsid w:val="00633EDB"/>
    <w:rsid w:val="00685174"/>
    <w:rsid w:val="00685F8C"/>
    <w:rsid w:val="00690591"/>
    <w:rsid w:val="006909F1"/>
    <w:rsid w:val="00692FA7"/>
    <w:rsid w:val="006A5067"/>
    <w:rsid w:val="006D2A98"/>
    <w:rsid w:val="006F01FE"/>
    <w:rsid w:val="00712F0C"/>
    <w:rsid w:val="00724707"/>
    <w:rsid w:val="007508A7"/>
    <w:rsid w:val="00752634"/>
    <w:rsid w:val="007E77CF"/>
    <w:rsid w:val="008845EC"/>
    <w:rsid w:val="009100A4"/>
    <w:rsid w:val="00922569"/>
    <w:rsid w:val="009C5058"/>
    <w:rsid w:val="009D1F9C"/>
    <w:rsid w:val="009F1CDE"/>
    <w:rsid w:val="00A27715"/>
    <w:rsid w:val="00A37A86"/>
    <w:rsid w:val="00A66195"/>
    <w:rsid w:val="00AD0325"/>
    <w:rsid w:val="00B13609"/>
    <w:rsid w:val="00B22B79"/>
    <w:rsid w:val="00B42732"/>
    <w:rsid w:val="00B5443F"/>
    <w:rsid w:val="00BB0EF6"/>
    <w:rsid w:val="00BE5BCB"/>
    <w:rsid w:val="00C1652F"/>
    <w:rsid w:val="00C24E59"/>
    <w:rsid w:val="00C30401"/>
    <w:rsid w:val="00C52FB4"/>
    <w:rsid w:val="00C739F0"/>
    <w:rsid w:val="00C82B83"/>
    <w:rsid w:val="00CA5561"/>
    <w:rsid w:val="00CC32B8"/>
    <w:rsid w:val="00CD2394"/>
    <w:rsid w:val="00CD2725"/>
    <w:rsid w:val="00D53221"/>
    <w:rsid w:val="00D8722B"/>
    <w:rsid w:val="00DC0ABC"/>
    <w:rsid w:val="00DC0F87"/>
    <w:rsid w:val="00DD5890"/>
    <w:rsid w:val="00DE68EA"/>
    <w:rsid w:val="00DF2D03"/>
    <w:rsid w:val="00E71507"/>
    <w:rsid w:val="00EE39C7"/>
    <w:rsid w:val="00EE470A"/>
    <w:rsid w:val="00F044C2"/>
    <w:rsid w:val="00F04A6B"/>
    <w:rsid w:val="00F10D8E"/>
    <w:rsid w:val="00F41085"/>
    <w:rsid w:val="00F46D15"/>
    <w:rsid w:val="00F53A45"/>
    <w:rsid w:val="00F542CC"/>
    <w:rsid w:val="00F612AE"/>
    <w:rsid w:val="010B74B3"/>
    <w:rsid w:val="010F20A6"/>
    <w:rsid w:val="01233A9E"/>
    <w:rsid w:val="01AA3877"/>
    <w:rsid w:val="01D32DCE"/>
    <w:rsid w:val="01D80157"/>
    <w:rsid w:val="01FA65AD"/>
    <w:rsid w:val="0211370D"/>
    <w:rsid w:val="0247556A"/>
    <w:rsid w:val="024C2B81"/>
    <w:rsid w:val="02704AC1"/>
    <w:rsid w:val="02783976"/>
    <w:rsid w:val="02A66735"/>
    <w:rsid w:val="02F4124E"/>
    <w:rsid w:val="03B1713F"/>
    <w:rsid w:val="03EF7C67"/>
    <w:rsid w:val="0469604D"/>
    <w:rsid w:val="04732647"/>
    <w:rsid w:val="04B0389B"/>
    <w:rsid w:val="04C66C1A"/>
    <w:rsid w:val="04ED4B11"/>
    <w:rsid w:val="04FC6AE0"/>
    <w:rsid w:val="056E4750"/>
    <w:rsid w:val="058368B9"/>
    <w:rsid w:val="05B253F0"/>
    <w:rsid w:val="060379FA"/>
    <w:rsid w:val="062067FE"/>
    <w:rsid w:val="06581AF4"/>
    <w:rsid w:val="06620BC5"/>
    <w:rsid w:val="06AB431A"/>
    <w:rsid w:val="06C07699"/>
    <w:rsid w:val="06DF5D71"/>
    <w:rsid w:val="06F2019A"/>
    <w:rsid w:val="073600F9"/>
    <w:rsid w:val="07632E46"/>
    <w:rsid w:val="07702E6D"/>
    <w:rsid w:val="078235DA"/>
    <w:rsid w:val="07921036"/>
    <w:rsid w:val="07F12200"/>
    <w:rsid w:val="08471E20"/>
    <w:rsid w:val="08A2799E"/>
    <w:rsid w:val="08D8516E"/>
    <w:rsid w:val="090526E4"/>
    <w:rsid w:val="09181A0E"/>
    <w:rsid w:val="092821FF"/>
    <w:rsid w:val="092A3778"/>
    <w:rsid w:val="09BC4A90"/>
    <w:rsid w:val="0A1026E6"/>
    <w:rsid w:val="0A6A629A"/>
    <w:rsid w:val="0ABA2D7D"/>
    <w:rsid w:val="0B0009AC"/>
    <w:rsid w:val="0B0160C0"/>
    <w:rsid w:val="0B0E202D"/>
    <w:rsid w:val="0B115262"/>
    <w:rsid w:val="0B3F7726"/>
    <w:rsid w:val="0C915D60"/>
    <w:rsid w:val="0C943AA2"/>
    <w:rsid w:val="0C9870EE"/>
    <w:rsid w:val="0CEB1914"/>
    <w:rsid w:val="0D2408DB"/>
    <w:rsid w:val="0D295F98"/>
    <w:rsid w:val="0DB00467"/>
    <w:rsid w:val="0DB8556E"/>
    <w:rsid w:val="0E19600D"/>
    <w:rsid w:val="0E4932EC"/>
    <w:rsid w:val="0E642578"/>
    <w:rsid w:val="0EB16245"/>
    <w:rsid w:val="0ED91C40"/>
    <w:rsid w:val="0EF97BEC"/>
    <w:rsid w:val="0F1D38DB"/>
    <w:rsid w:val="0F227143"/>
    <w:rsid w:val="0F7F2D67"/>
    <w:rsid w:val="0F9242C9"/>
    <w:rsid w:val="0FF30ADF"/>
    <w:rsid w:val="10606175"/>
    <w:rsid w:val="10BC7123"/>
    <w:rsid w:val="10C04E65"/>
    <w:rsid w:val="10FD1C16"/>
    <w:rsid w:val="11036AF9"/>
    <w:rsid w:val="111331E7"/>
    <w:rsid w:val="112E6273"/>
    <w:rsid w:val="114E06C3"/>
    <w:rsid w:val="114E2471"/>
    <w:rsid w:val="116973E7"/>
    <w:rsid w:val="11990339"/>
    <w:rsid w:val="11CB3AC2"/>
    <w:rsid w:val="11DA1F57"/>
    <w:rsid w:val="11F528ED"/>
    <w:rsid w:val="120174E4"/>
    <w:rsid w:val="120D40DA"/>
    <w:rsid w:val="121A5E61"/>
    <w:rsid w:val="12490E8B"/>
    <w:rsid w:val="125910CE"/>
    <w:rsid w:val="12641C51"/>
    <w:rsid w:val="12C10FFD"/>
    <w:rsid w:val="12CD5618"/>
    <w:rsid w:val="13070B2A"/>
    <w:rsid w:val="131E40C5"/>
    <w:rsid w:val="133B693D"/>
    <w:rsid w:val="1340403C"/>
    <w:rsid w:val="134C29E0"/>
    <w:rsid w:val="13645F7C"/>
    <w:rsid w:val="13741F37"/>
    <w:rsid w:val="13785584"/>
    <w:rsid w:val="138B678C"/>
    <w:rsid w:val="13D84274"/>
    <w:rsid w:val="13E946D3"/>
    <w:rsid w:val="13E96481"/>
    <w:rsid w:val="141379A2"/>
    <w:rsid w:val="145337BE"/>
    <w:rsid w:val="145A2EDB"/>
    <w:rsid w:val="14B00D4D"/>
    <w:rsid w:val="15190FE8"/>
    <w:rsid w:val="15511622"/>
    <w:rsid w:val="15897F1C"/>
    <w:rsid w:val="15A01728"/>
    <w:rsid w:val="15CA4090"/>
    <w:rsid w:val="15D53161"/>
    <w:rsid w:val="15EB4733"/>
    <w:rsid w:val="16027CCE"/>
    <w:rsid w:val="1615355E"/>
    <w:rsid w:val="161812A0"/>
    <w:rsid w:val="16223ECC"/>
    <w:rsid w:val="16302145"/>
    <w:rsid w:val="164C2CF7"/>
    <w:rsid w:val="16783AEC"/>
    <w:rsid w:val="16850115"/>
    <w:rsid w:val="169F1079"/>
    <w:rsid w:val="16A6065A"/>
    <w:rsid w:val="16E509B8"/>
    <w:rsid w:val="16E573D4"/>
    <w:rsid w:val="173E0892"/>
    <w:rsid w:val="1746570F"/>
    <w:rsid w:val="17546308"/>
    <w:rsid w:val="17782D5C"/>
    <w:rsid w:val="177E3384"/>
    <w:rsid w:val="17B374D2"/>
    <w:rsid w:val="17E05DED"/>
    <w:rsid w:val="17F90C5D"/>
    <w:rsid w:val="18027B12"/>
    <w:rsid w:val="181D2B9D"/>
    <w:rsid w:val="181D3D8C"/>
    <w:rsid w:val="185A16FC"/>
    <w:rsid w:val="18736C61"/>
    <w:rsid w:val="187F73B4"/>
    <w:rsid w:val="18C96881"/>
    <w:rsid w:val="19241D0A"/>
    <w:rsid w:val="195919B3"/>
    <w:rsid w:val="196D545F"/>
    <w:rsid w:val="19800A63"/>
    <w:rsid w:val="1A1104E0"/>
    <w:rsid w:val="1A116732"/>
    <w:rsid w:val="1A756CC1"/>
    <w:rsid w:val="1AA255DC"/>
    <w:rsid w:val="1AAC1FB7"/>
    <w:rsid w:val="1AC75042"/>
    <w:rsid w:val="1B154000"/>
    <w:rsid w:val="1B283D33"/>
    <w:rsid w:val="1B7139D2"/>
    <w:rsid w:val="1B882A24"/>
    <w:rsid w:val="1B8A08DC"/>
    <w:rsid w:val="1C2B3F41"/>
    <w:rsid w:val="1C5841A4"/>
    <w:rsid w:val="1C744EE3"/>
    <w:rsid w:val="1C874A89"/>
    <w:rsid w:val="1CD557F5"/>
    <w:rsid w:val="1CE974F2"/>
    <w:rsid w:val="1D1F4CC2"/>
    <w:rsid w:val="1D2624F4"/>
    <w:rsid w:val="1D69418F"/>
    <w:rsid w:val="1D6B6159"/>
    <w:rsid w:val="1D6D1ED1"/>
    <w:rsid w:val="1D910C13"/>
    <w:rsid w:val="1D94745E"/>
    <w:rsid w:val="1D951428"/>
    <w:rsid w:val="1E8B697F"/>
    <w:rsid w:val="1E8C751D"/>
    <w:rsid w:val="1EDD6BE3"/>
    <w:rsid w:val="1F152820"/>
    <w:rsid w:val="1F4B7FF0"/>
    <w:rsid w:val="1F807554"/>
    <w:rsid w:val="1FA12306"/>
    <w:rsid w:val="1FA92F69"/>
    <w:rsid w:val="1FB65DB1"/>
    <w:rsid w:val="1FE87F35"/>
    <w:rsid w:val="2010196E"/>
    <w:rsid w:val="20124FB2"/>
    <w:rsid w:val="2027280B"/>
    <w:rsid w:val="204A02A8"/>
    <w:rsid w:val="205253AE"/>
    <w:rsid w:val="20A13D6F"/>
    <w:rsid w:val="20DD2ECA"/>
    <w:rsid w:val="21093CBF"/>
    <w:rsid w:val="215F7D83"/>
    <w:rsid w:val="219739C1"/>
    <w:rsid w:val="21E62252"/>
    <w:rsid w:val="225278E7"/>
    <w:rsid w:val="227C6712"/>
    <w:rsid w:val="22853819"/>
    <w:rsid w:val="22963C78"/>
    <w:rsid w:val="22B61C24"/>
    <w:rsid w:val="22C24A6D"/>
    <w:rsid w:val="22DE117B"/>
    <w:rsid w:val="233F1C1A"/>
    <w:rsid w:val="236A4649"/>
    <w:rsid w:val="23E17175"/>
    <w:rsid w:val="23FE3883"/>
    <w:rsid w:val="243948BB"/>
    <w:rsid w:val="24534DF9"/>
    <w:rsid w:val="245E2574"/>
    <w:rsid w:val="24E9651D"/>
    <w:rsid w:val="2540611D"/>
    <w:rsid w:val="254E25E8"/>
    <w:rsid w:val="25910727"/>
    <w:rsid w:val="25A641D2"/>
    <w:rsid w:val="25A95A70"/>
    <w:rsid w:val="25B85CB3"/>
    <w:rsid w:val="25D0124F"/>
    <w:rsid w:val="25DD396C"/>
    <w:rsid w:val="26DE174A"/>
    <w:rsid w:val="26E52AD8"/>
    <w:rsid w:val="271E423C"/>
    <w:rsid w:val="27201D62"/>
    <w:rsid w:val="272730F1"/>
    <w:rsid w:val="27433CA3"/>
    <w:rsid w:val="27E86D24"/>
    <w:rsid w:val="28043432"/>
    <w:rsid w:val="28123DA1"/>
    <w:rsid w:val="28285372"/>
    <w:rsid w:val="28333D17"/>
    <w:rsid w:val="28341F69"/>
    <w:rsid w:val="283755B5"/>
    <w:rsid w:val="28706D19"/>
    <w:rsid w:val="291B6C85"/>
    <w:rsid w:val="292A336C"/>
    <w:rsid w:val="297866ED"/>
    <w:rsid w:val="299D58EC"/>
    <w:rsid w:val="29C410CB"/>
    <w:rsid w:val="29D07A70"/>
    <w:rsid w:val="2A2C0A1E"/>
    <w:rsid w:val="2A5E32CD"/>
    <w:rsid w:val="2AF5619C"/>
    <w:rsid w:val="2B150495"/>
    <w:rsid w:val="2B64542F"/>
    <w:rsid w:val="2B8F74B6"/>
    <w:rsid w:val="2C263956"/>
    <w:rsid w:val="2C5830D1"/>
    <w:rsid w:val="2C5F332D"/>
    <w:rsid w:val="2C7A1F15"/>
    <w:rsid w:val="2C7D37B3"/>
    <w:rsid w:val="2CF717B7"/>
    <w:rsid w:val="2CFC0B7C"/>
    <w:rsid w:val="2D045C82"/>
    <w:rsid w:val="2D5664DE"/>
    <w:rsid w:val="2DC07DFB"/>
    <w:rsid w:val="2DCE2518"/>
    <w:rsid w:val="2E073C7C"/>
    <w:rsid w:val="2E0A72C8"/>
    <w:rsid w:val="2E4C5B33"/>
    <w:rsid w:val="2E5F13C2"/>
    <w:rsid w:val="2E7826DA"/>
    <w:rsid w:val="2E976DAE"/>
    <w:rsid w:val="2EE267B1"/>
    <w:rsid w:val="2EE45D6B"/>
    <w:rsid w:val="2F0F2DE8"/>
    <w:rsid w:val="2FA63021"/>
    <w:rsid w:val="30204B81"/>
    <w:rsid w:val="304C5976"/>
    <w:rsid w:val="307A6987"/>
    <w:rsid w:val="30840ACC"/>
    <w:rsid w:val="309A199A"/>
    <w:rsid w:val="30FC4936"/>
    <w:rsid w:val="31224929"/>
    <w:rsid w:val="31264419"/>
    <w:rsid w:val="31DD5420"/>
    <w:rsid w:val="32B54A22"/>
    <w:rsid w:val="33092244"/>
    <w:rsid w:val="330E785B"/>
    <w:rsid w:val="332E5807"/>
    <w:rsid w:val="33A81A9A"/>
    <w:rsid w:val="342F5CDB"/>
    <w:rsid w:val="3431735D"/>
    <w:rsid w:val="343D21A6"/>
    <w:rsid w:val="34781430"/>
    <w:rsid w:val="34897AF5"/>
    <w:rsid w:val="349A13A6"/>
    <w:rsid w:val="34A35D81"/>
    <w:rsid w:val="34AA710F"/>
    <w:rsid w:val="34BB756E"/>
    <w:rsid w:val="34C75F13"/>
    <w:rsid w:val="34EC3BCC"/>
    <w:rsid w:val="34EC597A"/>
    <w:rsid w:val="35571045"/>
    <w:rsid w:val="356B5CA4"/>
    <w:rsid w:val="3575596F"/>
    <w:rsid w:val="358E07DF"/>
    <w:rsid w:val="35F729AC"/>
    <w:rsid w:val="3651018A"/>
    <w:rsid w:val="36745C27"/>
    <w:rsid w:val="369938DF"/>
    <w:rsid w:val="36D13079"/>
    <w:rsid w:val="373158C6"/>
    <w:rsid w:val="37384EA6"/>
    <w:rsid w:val="375446EE"/>
    <w:rsid w:val="3793032E"/>
    <w:rsid w:val="37C4673A"/>
    <w:rsid w:val="381946E1"/>
    <w:rsid w:val="383375B1"/>
    <w:rsid w:val="383438BF"/>
    <w:rsid w:val="383733B0"/>
    <w:rsid w:val="38846C38"/>
    <w:rsid w:val="389820A0"/>
    <w:rsid w:val="390C2146"/>
    <w:rsid w:val="391F00CC"/>
    <w:rsid w:val="39C742BF"/>
    <w:rsid w:val="39CD5D7A"/>
    <w:rsid w:val="39E3559D"/>
    <w:rsid w:val="39E503A9"/>
    <w:rsid w:val="3A073FB5"/>
    <w:rsid w:val="3A2A31CC"/>
    <w:rsid w:val="3A30455A"/>
    <w:rsid w:val="3A383CB2"/>
    <w:rsid w:val="3A8312E4"/>
    <w:rsid w:val="3B225C51"/>
    <w:rsid w:val="3B2D45F6"/>
    <w:rsid w:val="3B2E2848"/>
    <w:rsid w:val="3B464036"/>
    <w:rsid w:val="3B567FF1"/>
    <w:rsid w:val="3B822B94"/>
    <w:rsid w:val="3B9D79CE"/>
    <w:rsid w:val="3BA1126C"/>
    <w:rsid w:val="3BC60CD2"/>
    <w:rsid w:val="3BD01B51"/>
    <w:rsid w:val="3C073099"/>
    <w:rsid w:val="3C187054"/>
    <w:rsid w:val="3C1A2DCC"/>
    <w:rsid w:val="3C6348C7"/>
    <w:rsid w:val="3C746980"/>
    <w:rsid w:val="3CE0791B"/>
    <w:rsid w:val="3D9F17DB"/>
    <w:rsid w:val="3DAE7C70"/>
    <w:rsid w:val="3DB35286"/>
    <w:rsid w:val="3DB50FFF"/>
    <w:rsid w:val="3DC00792"/>
    <w:rsid w:val="3DC15BF5"/>
    <w:rsid w:val="3DF8713D"/>
    <w:rsid w:val="3DFB09DB"/>
    <w:rsid w:val="3E126451"/>
    <w:rsid w:val="3E502AD5"/>
    <w:rsid w:val="3E7F19F3"/>
    <w:rsid w:val="3E864749"/>
    <w:rsid w:val="3E9926CE"/>
    <w:rsid w:val="3EAD43CC"/>
    <w:rsid w:val="3EB16D20"/>
    <w:rsid w:val="3EC3599D"/>
    <w:rsid w:val="3EE53B65"/>
    <w:rsid w:val="3F1D32FF"/>
    <w:rsid w:val="3F8C5D8F"/>
    <w:rsid w:val="3F9609BC"/>
    <w:rsid w:val="3FAC6431"/>
    <w:rsid w:val="40181D19"/>
    <w:rsid w:val="40842F0A"/>
    <w:rsid w:val="40896772"/>
    <w:rsid w:val="40DE261A"/>
    <w:rsid w:val="41032081"/>
    <w:rsid w:val="418A09F4"/>
    <w:rsid w:val="41B33AA7"/>
    <w:rsid w:val="41D35EF7"/>
    <w:rsid w:val="41E023C2"/>
    <w:rsid w:val="41EE2D31"/>
    <w:rsid w:val="423050F8"/>
    <w:rsid w:val="423D15C3"/>
    <w:rsid w:val="424C5CAA"/>
    <w:rsid w:val="425F59DD"/>
    <w:rsid w:val="4283791D"/>
    <w:rsid w:val="429531AD"/>
    <w:rsid w:val="42DF267A"/>
    <w:rsid w:val="43170066"/>
    <w:rsid w:val="432A5FEB"/>
    <w:rsid w:val="437454B8"/>
    <w:rsid w:val="438C2802"/>
    <w:rsid w:val="43947908"/>
    <w:rsid w:val="43994F1E"/>
    <w:rsid w:val="43F26BD4"/>
    <w:rsid w:val="443F7874"/>
    <w:rsid w:val="44670B79"/>
    <w:rsid w:val="45343151"/>
    <w:rsid w:val="45570BED"/>
    <w:rsid w:val="45B46040"/>
    <w:rsid w:val="45CC5137"/>
    <w:rsid w:val="45D67D64"/>
    <w:rsid w:val="45E32C7A"/>
    <w:rsid w:val="461F3FED"/>
    <w:rsid w:val="462C5BD6"/>
    <w:rsid w:val="466510E8"/>
    <w:rsid w:val="46827EEC"/>
    <w:rsid w:val="46FA2178"/>
    <w:rsid w:val="46FC37FA"/>
    <w:rsid w:val="47215957"/>
    <w:rsid w:val="475F1299"/>
    <w:rsid w:val="47767A51"/>
    <w:rsid w:val="4787717A"/>
    <w:rsid w:val="479003E6"/>
    <w:rsid w:val="47D06A35"/>
    <w:rsid w:val="47D91D8D"/>
    <w:rsid w:val="47FE7A46"/>
    <w:rsid w:val="480037BE"/>
    <w:rsid w:val="482C010F"/>
    <w:rsid w:val="48F05FDD"/>
    <w:rsid w:val="49170DBF"/>
    <w:rsid w:val="491868E5"/>
    <w:rsid w:val="499A4111"/>
    <w:rsid w:val="4A2D4613"/>
    <w:rsid w:val="4A4C6847"/>
    <w:rsid w:val="4A895CED"/>
    <w:rsid w:val="4AA03036"/>
    <w:rsid w:val="4ACB00B3"/>
    <w:rsid w:val="4AD625B4"/>
    <w:rsid w:val="4ADF76BB"/>
    <w:rsid w:val="4B101F6A"/>
    <w:rsid w:val="4B971D44"/>
    <w:rsid w:val="4C043151"/>
    <w:rsid w:val="4C080E93"/>
    <w:rsid w:val="4C433C79"/>
    <w:rsid w:val="4C744CC4"/>
    <w:rsid w:val="4CC90623"/>
    <w:rsid w:val="4CCD6939"/>
    <w:rsid w:val="4D0F7FFF"/>
    <w:rsid w:val="4D1B4BF6"/>
    <w:rsid w:val="4D98130A"/>
    <w:rsid w:val="4DB265ED"/>
    <w:rsid w:val="4E2B2C17"/>
    <w:rsid w:val="4E2F3D95"/>
    <w:rsid w:val="4E517975"/>
    <w:rsid w:val="4E5D709A"/>
    <w:rsid w:val="4E65437B"/>
    <w:rsid w:val="4E726054"/>
    <w:rsid w:val="4E807407"/>
    <w:rsid w:val="4E95722F"/>
    <w:rsid w:val="4EFD45B3"/>
    <w:rsid w:val="4F02606E"/>
    <w:rsid w:val="4F043B94"/>
    <w:rsid w:val="4F1F277C"/>
    <w:rsid w:val="4F42646A"/>
    <w:rsid w:val="4F50502B"/>
    <w:rsid w:val="4F5148FF"/>
    <w:rsid w:val="4FA931B8"/>
    <w:rsid w:val="4FBB7FCB"/>
    <w:rsid w:val="500109DB"/>
    <w:rsid w:val="51330E09"/>
    <w:rsid w:val="5133550E"/>
    <w:rsid w:val="51556929"/>
    <w:rsid w:val="516C3C72"/>
    <w:rsid w:val="518A40F8"/>
    <w:rsid w:val="51AF3B4C"/>
    <w:rsid w:val="51B86EB8"/>
    <w:rsid w:val="51DF4444"/>
    <w:rsid w:val="5209326F"/>
    <w:rsid w:val="5253273C"/>
    <w:rsid w:val="52B0193D"/>
    <w:rsid w:val="53035F10"/>
    <w:rsid w:val="533D58C6"/>
    <w:rsid w:val="53607807"/>
    <w:rsid w:val="536966BB"/>
    <w:rsid w:val="536A2433"/>
    <w:rsid w:val="53AE40CE"/>
    <w:rsid w:val="53C25DCC"/>
    <w:rsid w:val="53ED1C72"/>
    <w:rsid w:val="53EE7B52"/>
    <w:rsid w:val="53FA5565"/>
    <w:rsid w:val="54014B46"/>
    <w:rsid w:val="54297BF9"/>
    <w:rsid w:val="54A35BFD"/>
    <w:rsid w:val="54B27BEE"/>
    <w:rsid w:val="54C0055D"/>
    <w:rsid w:val="54C31DFB"/>
    <w:rsid w:val="550146D2"/>
    <w:rsid w:val="556E620B"/>
    <w:rsid w:val="55915A56"/>
    <w:rsid w:val="55B6370E"/>
    <w:rsid w:val="55BD2CEE"/>
    <w:rsid w:val="55C523D8"/>
    <w:rsid w:val="55FF3307"/>
    <w:rsid w:val="567315FF"/>
    <w:rsid w:val="56C67981"/>
    <w:rsid w:val="56CB143B"/>
    <w:rsid w:val="56D007FF"/>
    <w:rsid w:val="56E30533"/>
    <w:rsid w:val="571E77BD"/>
    <w:rsid w:val="57755D5E"/>
    <w:rsid w:val="57827D4C"/>
    <w:rsid w:val="5797131D"/>
    <w:rsid w:val="57A934CA"/>
    <w:rsid w:val="57E6008E"/>
    <w:rsid w:val="584E7C2E"/>
    <w:rsid w:val="5855720E"/>
    <w:rsid w:val="586B689E"/>
    <w:rsid w:val="58831FCD"/>
    <w:rsid w:val="58913FBE"/>
    <w:rsid w:val="58A27F7A"/>
    <w:rsid w:val="58AE4B70"/>
    <w:rsid w:val="58C16652"/>
    <w:rsid w:val="58E80082"/>
    <w:rsid w:val="59172716"/>
    <w:rsid w:val="594D6137"/>
    <w:rsid w:val="595B4CF8"/>
    <w:rsid w:val="59A0270B"/>
    <w:rsid w:val="59EA7E2A"/>
    <w:rsid w:val="5A2F442C"/>
    <w:rsid w:val="5A3B2434"/>
    <w:rsid w:val="5A5A0B0C"/>
    <w:rsid w:val="5A6279C1"/>
    <w:rsid w:val="5A9833A8"/>
    <w:rsid w:val="5AA61FA3"/>
    <w:rsid w:val="5AB126F6"/>
    <w:rsid w:val="5AB521E6"/>
    <w:rsid w:val="5ACC59DF"/>
    <w:rsid w:val="5B647768"/>
    <w:rsid w:val="5B871DD5"/>
    <w:rsid w:val="5BB93F58"/>
    <w:rsid w:val="5BC621D1"/>
    <w:rsid w:val="5BE61256"/>
    <w:rsid w:val="5BE70AC5"/>
    <w:rsid w:val="5C036F81"/>
    <w:rsid w:val="5C3A115D"/>
    <w:rsid w:val="5C734107"/>
    <w:rsid w:val="5C875539"/>
    <w:rsid w:val="5D035153"/>
    <w:rsid w:val="5D1F7DEB"/>
    <w:rsid w:val="5D347D3A"/>
    <w:rsid w:val="5DC41AD2"/>
    <w:rsid w:val="5DEA03F9"/>
    <w:rsid w:val="5E021BE6"/>
    <w:rsid w:val="5E20206C"/>
    <w:rsid w:val="5E3E5AF5"/>
    <w:rsid w:val="5EBF1885"/>
    <w:rsid w:val="5EE035AA"/>
    <w:rsid w:val="5F047298"/>
    <w:rsid w:val="5F345B26"/>
    <w:rsid w:val="5F531564"/>
    <w:rsid w:val="60310561"/>
    <w:rsid w:val="60A70823"/>
    <w:rsid w:val="60D55390"/>
    <w:rsid w:val="60FB0B6F"/>
    <w:rsid w:val="610F0176"/>
    <w:rsid w:val="61447E20"/>
    <w:rsid w:val="614B5652"/>
    <w:rsid w:val="622A170C"/>
    <w:rsid w:val="622D6B06"/>
    <w:rsid w:val="6299419B"/>
    <w:rsid w:val="62A3326C"/>
    <w:rsid w:val="62B17737"/>
    <w:rsid w:val="62EF025F"/>
    <w:rsid w:val="63133F4E"/>
    <w:rsid w:val="632048BD"/>
    <w:rsid w:val="63A64DC2"/>
    <w:rsid w:val="63B374DF"/>
    <w:rsid w:val="63E678B4"/>
    <w:rsid w:val="64032214"/>
    <w:rsid w:val="640F6E0B"/>
    <w:rsid w:val="642B3519"/>
    <w:rsid w:val="64874BF3"/>
    <w:rsid w:val="649C7F73"/>
    <w:rsid w:val="64DB4F3F"/>
    <w:rsid w:val="653308D7"/>
    <w:rsid w:val="65402FF4"/>
    <w:rsid w:val="654C7BEB"/>
    <w:rsid w:val="656942F9"/>
    <w:rsid w:val="66344907"/>
    <w:rsid w:val="669B2BD8"/>
    <w:rsid w:val="669E7FD2"/>
    <w:rsid w:val="66B477F6"/>
    <w:rsid w:val="66C814F3"/>
    <w:rsid w:val="66DE0D17"/>
    <w:rsid w:val="66E3632D"/>
    <w:rsid w:val="67705E13"/>
    <w:rsid w:val="67871AEB"/>
    <w:rsid w:val="678E732F"/>
    <w:rsid w:val="67BD28CF"/>
    <w:rsid w:val="67D22629"/>
    <w:rsid w:val="67E72797"/>
    <w:rsid w:val="6808604B"/>
    <w:rsid w:val="685A617B"/>
    <w:rsid w:val="68C161FA"/>
    <w:rsid w:val="68CA3301"/>
    <w:rsid w:val="68D0643D"/>
    <w:rsid w:val="68E343C2"/>
    <w:rsid w:val="68EA74FF"/>
    <w:rsid w:val="69540E1C"/>
    <w:rsid w:val="696279DD"/>
    <w:rsid w:val="69D72179"/>
    <w:rsid w:val="6A132A85"/>
    <w:rsid w:val="6A3273AF"/>
    <w:rsid w:val="6A4D41E9"/>
    <w:rsid w:val="6A5C442C"/>
    <w:rsid w:val="6A8E65B0"/>
    <w:rsid w:val="6A99742E"/>
    <w:rsid w:val="6AA33E09"/>
    <w:rsid w:val="6AA81420"/>
    <w:rsid w:val="6AC02C0D"/>
    <w:rsid w:val="6AC5539F"/>
    <w:rsid w:val="6AD20B92"/>
    <w:rsid w:val="6AE0505D"/>
    <w:rsid w:val="6B2F1B41"/>
    <w:rsid w:val="6B43383E"/>
    <w:rsid w:val="6B855C05"/>
    <w:rsid w:val="6B87197D"/>
    <w:rsid w:val="6C2C7E2E"/>
    <w:rsid w:val="6C4B6506"/>
    <w:rsid w:val="6C5F6456"/>
    <w:rsid w:val="6CA852A0"/>
    <w:rsid w:val="6CAD71C1"/>
    <w:rsid w:val="6CDA5ADC"/>
    <w:rsid w:val="6D7167D0"/>
    <w:rsid w:val="6DE031FD"/>
    <w:rsid w:val="6DE05376"/>
    <w:rsid w:val="6DE5298B"/>
    <w:rsid w:val="6DF130DE"/>
    <w:rsid w:val="6DF57072"/>
    <w:rsid w:val="6E160D96"/>
    <w:rsid w:val="6E17602F"/>
    <w:rsid w:val="6E7F2DDF"/>
    <w:rsid w:val="6EA2262A"/>
    <w:rsid w:val="6EB34837"/>
    <w:rsid w:val="6EBD1212"/>
    <w:rsid w:val="6EDF562C"/>
    <w:rsid w:val="6F7E4E45"/>
    <w:rsid w:val="6F906926"/>
    <w:rsid w:val="6FB95E7D"/>
    <w:rsid w:val="701632CF"/>
    <w:rsid w:val="703674CE"/>
    <w:rsid w:val="70BC5C25"/>
    <w:rsid w:val="70CE5958"/>
    <w:rsid w:val="70F0003F"/>
    <w:rsid w:val="711041C2"/>
    <w:rsid w:val="71A861A9"/>
    <w:rsid w:val="71D376CA"/>
    <w:rsid w:val="71FB09CF"/>
    <w:rsid w:val="72345FDA"/>
    <w:rsid w:val="727442DD"/>
    <w:rsid w:val="728E539F"/>
    <w:rsid w:val="729130E1"/>
    <w:rsid w:val="72AA0772"/>
    <w:rsid w:val="72EE0533"/>
    <w:rsid w:val="73090EC9"/>
    <w:rsid w:val="735465E8"/>
    <w:rsid w:val="73886292"/>
    <w:rsid w:val="738E6686"/>
    <w:rsid w:val="739015EB"/>
    <w:rsid w:val="73A806E2"/>
    <w:rsid w:val="73AB1F81"/>
    <w:rsid w:val="73E6120B"/>
    <w:rsid w:val="7431488C"/>
    <w:rsid w:val="744C5512"/>
    <w:rsid w:val="748F53FE"/>
    <w:rsid w:val="74B65081"/>
    <w:rsid w:val="750758DC"/>
    <w:rsid w:val="75241FEA"/>
    <w:rsid w:val="75EF43A6"/>
    <w:rsid w:val="762A7AD4"/>
    <w:rsid w:val="76382839"/>
    <w:rsid w:val="765B5EE0"/>
    <w:rsid w:val="76DC5C45"/>
    <w:rsid w:val="76F459ED"/>
    <w:rsid w:val="774B1AB0"/>
    <w:rsid w:val="775D17E4"/>
    <w:rsid w:val="77642B72"/>
    <w:rsid w:val="77BA4E88"/>
    <w:rsid w:val="77BE04D4"/>
    <w:rsid w:val="7803238B"/>
    <w:rsid w:val="782555FC"/>
    <w:rsid w:val="78E21FA1"/>
    <w:rsid w:val="78F97604"/>
    <w:rsid w:val="790653DF"/>
    <w:rsid w:val="792275BE"/>
    <w:rsid w:val="794744F9"/>
    <w:rsid w:val="79A25BD4"/>
    <w:rsid w:val="79B3393D"/>
    <w:rsid w:val="79E461EC"/>
    <w:rsid w:val="7A5275FA"/>
    <w:rsid w:val="7ADD3367"/>
    <w:rsid w:val="7AFD1314"/>
    <w:rsid w:val="7B0E3521"/>
    <w:rsid w:val="7B113011"/>
    <w:rsid w:val="7B137E25"/>
    <w:rsid w:val="7BDA3403"/>
    <w:rsid w:val="7BDB201C"/>
    <w:rsid w:val="7C2D5C29"/>
    <w:rsid w:val="7CA81753"/>
    <w:rsid w:val="7CCC5441"/>
    <w:rsid w:val="7D311748"/>
    <w:rsid w:val="7D473F98"/>
    <w:rsid w:val="7D5D253D"/>
    <w:rsid w:val="7DA168CE"/>
    <w:rsid w:val="7DA261A2"/>
    <w:rsid w:val="7DB639FC"/>
    <w:rsid w:val="7E2B3F60"/>
    <w:rsid w:val="7E5F4093"/>
    <w:rsid w:val="7ECF746B"/>
    <w:rsid w:val="7F0864D9"/>
    <w:rsid w:val="7F0A3FFF"/>
    <w:rsid w:val="7F10538E"/>
    <w:rsid w:val="7F5369AF"/>
    <w:rsid w:val="7F5B485B"/>
    <w:rsid w:val="7F6776A3"/>
    <w:rsid w:val="7F7F3C68"/>
    <w:rsid w:val="7FAF2DF8"/>
    <w:rsid w:val="7FC00B62"/>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Date"/>
    <w:basedOn w:val="1"/>
    <w:next w:val="1"/>
    <w:link w:val="11"/>
    <w:unhideWhenUsed/>
    <w:qFormat/>
    <w:uiPriority w:val="99"/>
    <w:pPr>
      <w:ind w:left="100" w:leftChars="2500"/>
    </w:pPr>
  </w:style>
  <w:style w:type="paragraph" w:styleId="4">
    <w:name w:val="Balloon Text"/>
    <w:basedOn w:val="1"/>
    <w:link w:val="12"/>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Title"/>
    <w:basedOn w:val="1"/>
    <w:qFormat/>
    <w:uiPriority w:val="0"/>
    <w:pPr>
      <w:spacing w:before="240" w:after="60"/>
      <w:jc w:val="center"/>
      <w:outlineLvl w:val="0"/>
    </w:pPr>
    <w:rPr>
      <w:rFonts w:ascii="Arial" w:hAnsi="Arial"/>
      <w:b/>
      <w:bCs/>
      <w:sz w:val="32"/>
      <w:szCs w:val="32"/>
    </w:rPr>
  </w:style>
  <w:style w:type="paragraph" w:styleId="7">
    <w:name w:val="Body Text First Indent"/>
    <w:basedOn w:val="2"/>
    <w:qFormat/>
    <w:uiPriority w:val="0"/>
    <w:pPr>
      <w:ind w:firstLine="420" w:firstLineChars="100"/>
    </w:pPr>
    <w:rPr>
      <w:rFonts w:ascii="Times New Roman" w:hAnsi="Times New Roman"/>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日期 字符"/>
    <w:link w:val="3"/>
    <w:semiHidden/>
    <w:qFormat/>
    <w:uiPriority w:val="99"/>
    <w:rPr>
      <w:rFonts w:ascii="Calibri" w:hAnsi="Calibri" w:eastAsia="宋体" w:cs="Times New Roman"/>
      <w:kern w:val="2"/>
      <w:sz w:val="21"/>
      <w:szCs w:val="22"/>
    </w:rPr>
  </w:style>
  <w:style w:type="character" w:customStyle="1" w:styleId="12">
    <w:name w:val="批注框文本 字符"/>
    <w:link w:val="4"/>
    <w:semiHidden/>
    <w:qFormat/>
    <w:uiPriority w:val="99"/>
    <w:rPr>
      <w:rFonts w:ascii="Calibri" w:hAnsi="Calibri" w:eastAsia="宋体" w:cs="Times New Roman"/>
      <w:kern w:val="2"/>
      <w:sz w:val="18"/>
      <w:szCs w:val="18"/>
    </w:rPr>
  </w:style>
  <w:style w:type="character" w:customStyle="1" w:styleId="13">
    <w:name w:val="font11"/>
    <w:qFormat/>
    <w:uiPriority w:val="0"/>
    <w:rPr>
      <w:rFonts w:hint="default" w:ascii="Times New Roman" w:hAnsi="Times New Roman" w:cs="Times New Roman"/>
      <w:color w:val="000000"/>
      <w:sz w:val="40"/>
      <w:szCs w:val="40"/>
      <w:u w:val="none"/>
    </w:rPr>
  </w:style>
  <w:style w:type="character" w:customStyle="1" w:styleId="14">
    <w:name w:val="font112"/>
    <w:qFormat/>
    <w:uiPriority w:val="0"/>
    <w:rPr>
      <w:rFonts w:ascii="方正小标宋_GBK" w:hAnsi="方正小标宋_GBK" w:eastAsia="方正小标宋_GBK" w:cs="方正小标宋_GBK"/>
      <w:color w:val="000000"/>
      <w:sz w:val="40"/>
      <w:szCs w:val="40"/>
      <w:u w:val="none"/>
    </w:rPr>
  </w:style>
  <w:style w:type="character" w:customStyle="1" w:styleId="15">
    <w:name w:val="font51"/>
    <w:qFormat/>
    <w:uiPriority w:val="0"/>
    <w:rPr>
      <w:rFonts w:hint="eastAsia" w:ascii="楷体" w:hAnsi="楷体" w:eastAsia="楷体" w:cs="楷体"/>
      <w:color w:val="000000"/>
      <w:sz w:val="24"/>
      <w:szCs w:val="24"/>
      <w:u w:val="none"/>
    </w:rPr>
  </w:style>
  <w:style w:type="character" w:customStyle="1" w:styleId="16">
    <w:name w:val="font121"/>
    <w:qFormat/>
    <w:uiPriority w:val="0"/>
    <w:rPr>
      <w:rFonts w:hint="default" w:ascii="Times New Roman" w:hAnsi="Times New Roman" w:cs="Times New Roman"/>
      <w:b/>
      <w:bCs/>
      <w:color w:val="000000"/>
      <w:sz w:val="24"/>
      <w:szCs w:val="24"/>
      <w:u w:val="none"/>
    </w:rPr>
  </w:style>
  <w:style w:type="character" w:customStyle="1" w:styleId="17">
    <w:name w:val="font131"/>
    <w:qFormat/>
    <w:uiPriority w:val="0"/>
    <w:rPr>
      <w:rFonts w:hint="default" w:ascii="Times New Roman" w:hAnsi="Times New Roman" w:cs="Times New Roman"/>
      <w:color w:val="000000"/>
      <w:sz w:val="24"/>
      <w:szCs w:val="24"/>
      <w:u w:val="none"/>
    </w:rPr>
  </w:style>
  <w:style w:type="character" w:customStyle="1" w:styleId="18">
    <w:name w:val="font61"/>
    <w:qFormat/>
    <w:uiPriority w:val="0"/>
    <w:rPr>
      <w:rFonts w:hint="default" w:ascii="Times New Roman" w:hAnsi="Times New Roman" w:cs="Times New Roman"/>
      <w:b/>
      <w:bCs/>
      <w:color w:val="000000"/>
      <w:sz w:val="20"/>
      <w:szCs w:val="20"/>
      <w:u w:val="none"/>
    </w:rPr>
  </w:style>
  <w:style w:type="character" w:customStyle="1" w:styleId="19">
    <w:name w:val="font31"/>
    <w:qFormat/>
    <w:uiPriority w:val="0"/>
    <w:rPr>
      <w:rFonts w:hint="eastAsia" w:ascii="宋体" w:hAnsi="宋体" w:eastAsia="宋体" w:cs="宋体"/>
      <w:b/>
      <w:bCs/>
      <w:color w:val="000000"/>
      <w:sz w:val="20"/>
      <w:szCs w:val="20"/>
      <w:u w:val="none"/>
    </w:rPr>
  </w:style>
  <w:style w:type="character" w:customStyle="1" w:styleId="20">
    <w:name w:val="font91"/>
    <w:qFormat/>
    <w:uiPriority w:val="0"/>
    <w:rPr>
      <w:rFonts w:hint="eastAsia" w:ascii="方正黑体_GBK" w:hAnsi="方正黑体_GBK" w:eastAsia="方正黑体_GBK" w:cs="方正黑体_GBK"/>
      <w:color w:val="000000"/>
      <w:sz w:val="24"/>
      <w:szCs w:val="24"/>
      <w:u w:val="none"/>
    </w:rPr>
  </w:style>
  <w:style w:type="character" w:customStyle="1" w:styleId="21">
    <w:name w:val="font141"/>
    <w:qFormat/>
    <w:uiPriority w:val="0"/>
    <w:rPr>
      <w:rFonts w:ascii="方正仿宋_GBK" w:hAnsi="方正仿宋_GBK" w:eastAsia="方正仿宋_GBK" w:cs="方正仿宋_GBK"/>
      <w:color w:val="000000"/>
      <w:sz w:val="24"/>
      <w:szCs w:val="24"/>
      <w:u w:val="none"/>
    </w:rPr>
  </w:style>
  <w:style w:type="character" w:customStyle="1" w:styleId="22">
    <w:name w:val="font10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cqjw</Company>
  <Pages>16</Pages>
  <Words>1094</Words>
  <Characters>6240</Characters>
  <Lines>52</Lines>
  <Paragraphs>14</Paragraphs>
  <TotalTime>1</TotalTime>
  <ScaleCrop>false</ScaleCrop>
  <LinksUpToDate>false</LinksUpToDate>
  <CharactersWithSpaces>7320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2023-01-17T15:26:00Z</dcterms:created>
  <dc:creator>吴玉洪</dc:creator>
  <cp:lastModifiedBy>太宰</cp:lastModifiedBy>
  <cp:lastPrinted>2022-01-18T23:36:00Z</cp:lastPrinted>
  <dcterms:modified xsi:type="dcterms:W3CDTF">2023-02-07T16:15:13Z</dcterms:modified>
  <dc:title>重庆市教育委员会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C806F2EA4FB04654A32586E25E2BAFE6</vt:lpwstr>
  </property>
</Properties>
</file>