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eastAsia="方正小标宋_GBK"/>
          <w:b/>
          <w:sz w:val="44"/>
          <w:szCs w:val="44"/>
        </w:rPr>
      </w:pPr>
    </w:p>
    <w:p>
      <w:pPr>
        <w:spacing w:line="560" w:lineRule="exact"/>
        <w:jc w:val="center"/>
        <w:rPr>
          <w:rFonts w:eastAsia="方正仿宋_GBK"/>
          <w:sz w:val="32"/>
          <w:szCs w:val="32"/>
        </w:rPr>
      </w:pPr>
    </w:p>
    <w:p>
      <w:pPr>
        <w:spacing w:line="560" w:lineRule="exact"/>
        <w:jc w:val="center"/>
        <w:rPr>
          <w:rFonts w:eastAsia="方正仿宋_GBK"/>
          <w:sz w:val="32"/>
          <w:szCs w:val="32"/>
        </w:rPr>
      </w:pPr>
    </w:p>
    <w:p>
      <w:pPr>
        <w:spacing w:line="560" w:lineRule="exact"/>
        <w:jc w:val="center"/>
        <w:rPr>
          <w:rFonts w:eastAsia="方正仿宋_GBK"/>
          <w:sz w:val="32"/>
          <w:szCs w:val="32"/>
        </w:rPr>
      </w:pPr>
    </w:p>
    <w:p>
      <w:pPr>
        <w:spacing w:line="560" w:lineRule="exact"/>
        <w:jc w:val="center"/>
        <w:rPr>
          <w:rFonts w:eastAsia="方正仿宋_GBK"/>
          <w:sz w:val="32"/>
          <w:szCs w:val="32"/>
        </w:rPr>
      </w:pPr>
    </w:p>
    <w:p>
      <w:pPr>
        <w:spacing w:line="560" w:lineRule="exact"/>
        <w:jc w:val="center"/>
        <w:rPr>
          <w:rFonts w:eastAsia="方正仿宋_GBK"/>
          <w:sz w:val="32"/>
          <w:szCs w:val="32"/>
        </w:rPr>
      </w:pPr>
    </w:p>
    <w:p>
      <w:pPr>
        <w:spacing w:line="560" w:lineRule="exact"/>
        <w:jc w:val="center"/>
        <w:rPr>
          <w:rFonts w:eastAsia="方正仿宋_GBK"/>
          <w:sz w:val="32"/>
          <w:szCs w:val="32"/>
        </w:rPr>
      </w:pPr>
    </w:p>
    <w:p>
      <w:pPr>
        <w:spacing w:line="560" w:lineRule="exact"/>
        <w:jc w:val="center"/>
        <w:rPr>
          <w:rFonts w:eastAsia="方正仿宋_GBK"/>
          <w:sz w:val="32"/>
          <w:szCs w:val="32"/>
        </w:rPr>
      </w:pPr>
      <w:r>
        <w:rPr>
          <w:rFonts w:hint="eastAsia" w:eastAsia="方正仿宋_GBK"/>
          <w:sz w:val="32"/>
          <w:szCs w:val="32"/>
        </w:rPr>
        <w:t>渝教学发〔</w:t>
      </w:r>
      <w:r>
        <w:rPr>
          <w:rFonts w:eastAsia="方正仿宋_GBK"/>
          <w:sz w:val="32"/>
          <w:szCs w:val="32"/>
        </w:rPr>
        <w:t>2023</w:t>
      </w:r>
      <w:r>
        <w:rPr>
          <w:rFonts w:hint="eastAsia" w:eastAsia="方正仿宋_GBK"/>
          <w:sz w:val="32"/>
          <w:szCs w:val="32"/>
        </w:rPr>
        <w:t>〕</w:t>
      </w:r>
      <w:r>
        <w:rPr>
          <w:rFonts w:eastAsia="方正仿宋_GBK"/>
          <w:sz w:val="32"/>
          <w:szCs w:val="32"/>
        </w:rPr>
        <w:t>2</w:t>
      </w:r>
      <w:r>
        <w:rPr>
          <w:rFonts w:hint="eastAsia" w:eastAsia="方正仿宋_GBK"/>
          <w:sz w:val="32"/>
          <w:szCs w:val="32"/>
        </w:rPr>
        <w:t>号</w:t>
      </w:r>
    </w:p>
    <w:p>
      <w:pPr>
        <w:spacing w:line="560" w:lineRule="exact"/>
        <w:jc w:val="center"/>
        <w:rPr>
          <w:rFonts w:eastAsia="方正仿宋_GBK"/>
          <w:sz w:val="32"/>
          <w:szCs w:val="32"/>
        </w:rPr>
      </w:pPr>
    </w:p>
    <w:p>
      <w:pPr>
        <w:spacing w:line="560" w:lineRule="exact"/>
        <w:jc w:val="center"/>
        <w:rPr>
          <w:rFonts w:eastAsia="方正小标宋_GBK"/>
          <w:b/>
          <w:sz w:val="44"/>
          <w:szCs w:val="44"/>
        </w:rPr>
      </w:pPr>
    </w:p>
    <w:p>
      <w:pPr>
        <w:tabs>
          <w:tab w:val="left" w:pos="8222"/>
        </w:tabs>
        <w:autoSpaceDE w:val="0"/>
        <w:spacing w:line="540" w:lineRule="exact"/>
        <w:jc w:val="center"/>
        <w:rPr>
          <w:rFonts w:eastAsia="方正小标宋_GBK"/>
          <w:sz w:val="44"/>
          <w:szCs w:val="44"/>
        </w:rPr>
      </w:pPr>
      <w:r>
        <w:rPr>
          <w:rFonts w:eastAsia="方正小标宋_GBK"/>
          <w:sz w:val="44"/>
          <w:szCs w:val="44"/>
        </w:rPr>
        <w:t>重庆市教育委员会</w:t>
      </w:r>
    </w:p>
    <w:p>
      <w:pPr>
        <w:tabs>
          <w:tab w:val="left" w:pos="7797"/>
        </w:tabs>
        <w:autoSpaceDE w:val="0"/>
        <w:spacing w:line="540" w:lineRule="exact"/>
        <w:jc w:val="center"/>
        <w:rPr>
          <w:rFonts w:eastAsia="方正小标宋_GBK"/>
          <w:sz w:val="44"/>
          <w:szCs w:val="44"/>
        </w:rPr>
      </w:pPr>
      <w:r>
        <w:rPr>
          <w:rFonts w:eastAsia="方正小标宋_GBK"/>
          <w:sz w:val="44"/>
          <w:szCs w:val="44"/>
        </w:rPr>
        <w:t>关于印发202</w:t>
      </w:r>
      <w:r>
        <w:rPr>
          <w:rFonts w:hint="eastAsia" w:eastAsia="方正小标宋_GBK"/>
          <w:sz w:val="44"/>
          <w:szCs w:val="44"/>
        </w:rPr>
        <w:t>3</w:t>
      </w:r>
      <w:r>
        <w:rPr>
          <w:rFonts w:eastAsia="方正小标宋_GBK"/>
          <w:sz w:val="44"/>
          <w:szCs w:val="44"/>
        </w:rPr>
        <w:t>年重庆市普通高校</w:t>
      </w:r>
      <w:r>
        <w:rPr>
          <w:rFonts w:hint="eastAsia" w:eastAsia="方正小标宋_GBK"/>
          <w:sz w:val="44"/>
          <w:szCs w:val="44"/>
        </w:rPr>
        <w:t>专升本</w:t>
      </w:r>
    </w:p>
    <w:p>
      <w:pPr>
        <w:tabs>
          <w:tab w:val="left" w:pos="7797"/>
        </w:tabs>
        <w:autoSpaceDE w:val="0"/>
        <w:spacing w:line="540" w:lineRule="exact"/>
        <w:jc w:val="center"/>
        <w:rPr>
          <w:rFonts w:eastAsia="方正小标宋_GBK"/>
          <w:sz w:val="44"/>
          <w:szCs w:val="44"/>
        </w:rPr>
      </w:pPr>
      <w:r>
        <w:rPr>
          <w:rFonts w:hint="eastAsia" w:eastAsia="方正小标宋_GBK"/>
          <w:sz w:val="44"/>
          <w:szCs w:val="44"/>
        </w:rPr>
        <w:t>统一考试招生</w:t>
      </w:r>
      <w:r>
        <w:rPr>
          <w:rFonts w:eastAsia="方正小标宋_GBK"/>
          <w:sz w:val="44"/>
          <w:szCs w:val="44"/>
        </w:rPr>
        <w:t>工作实施方案的通知</w:t>
      </w:r>
    </w:p>
    <w:p>
      <w:pPr>
        <w:autoSpaceDE w:val="0"/>
        <w:spacing w:line="540" w:lineRule="exact"/>
        <w:rPr>
          <w:rFonts w:eastAsia="方正楷体_GBK"/>
          <w:sz w:val="32"/>
          <w:szCs w:val="32"/>
        </w:rPr>
      </w:pPr>
    </w:p>
    <w:p>
      <w:pPr>
        <w:autoSpaceDE w:val="0"/>
        <w:spacing w:line="540" w:lineRule="exact"/>
        <w:rPr>
          <w:rFonts w:eastAsia="方正楷体_GBK"/>
          <w:sz w:val="32"/>
          <w:szCs w:val="32"/>
        </w:rPr>
      </w:pPr>
      <w:r>
        <w:rPr>
          <w:rFonts w:eastAsia="方正楷体_GBK"/>
          <w:sz w:val="32"/>
          <w:szCs w:val="32"/>
        </w:rPr>
        <w:t>各普通高校，有关直属单位：</w:t>
      </w:r>
    </w:p>
    <w:p>
      <w:pPr>
        <w:tabs>
          <w:tab w:val="left" w:pos="8080"/>
        </w:tabs>
        <w:autoSpaceDE w:val="0"/>
        <w:spacing w:line="540" w:lineRule="exact"/>
        <w:ind w:firstLine="640" w:firstLineChars="200"/>
        <w:rPr>
          <w:rFonts w:eastAsia="方正楷体_GBK"/>
          <w:sz w:val="32"/>
          <w:szCs w:val="32"/>
        </w:rPr>
      </w:pPr>
      <w:r>
        <w:rPr>
          <w:rFonts w:hint="eastAsia" w:eastAsia="方正楷体_GBK"/>
          <w:sz w:val="32"/>
          <w:szCs w:val="32"/>
        </w:rPr>
        <w:t>根据教育部《关于做好2023年普通高等学校专升本考试招生工作的通知》（教学司〔2022〕16号）等文件精神，为落实立德树人根本任务，满足普通高职专科毕业生接受普通本科教育需求，搭建学生升学桥梁，按照“标准明确、条件公开、程序规范、阳光操作”的要求，现将《重庆市2023年普通高校专升本统一考试招生工作实施方案》</w:t>
      </w:r>
      <w:r>
        <w:rPr>
          <w:rFonts w:eastAsia="方正楷体_GBK"/>
          <w:sz w:val="32"/>
          <w:szCs w:val="32"/>
        </w:rPr>
        <w:t>印发给你们，请遵照执行。</w:t>
      </w:r>
    </w:p>
    <w:p>
      <w:pPr>
        <w:autoSpaceDE w:val="0"/>
        <w:spacing w:line="540" w:lineRule="exact"/>
        <w:rPr>
          <w:rFonts w:eastAsia="方正楷体_GBK"/>
          <w:sz w:val="32"/>
          <w:szCs w:val="32"/>
        </w:rPr>
      </w:pPr>
      <w:r>
        <w:rPr>
          <w:rFonts w:eastAsia="方正楷体_GBK"/>
          <w:sz w:val="32"/>
          <w:szCs w:val="32"/>
        </w:rPr>
        <w:t xml:space="preserve"> </w:t>
      </w:r>
    </w:p>
    <w:p>
      <w:pPr>
        <w:tabs>
          <w:tab w:val="left" w:pos="7655"/>
          <w:tab w:val="left" w:pos="7797"/>
        </w:tabs>
        <w:autoSpaceDE w:val="0"/>
        <w:spacing w:line="540" w:lineRule="exact"/>
        <w:ind w:firstLine="5280" w:firstLineChars="1650"/>
        <w:rPr>
          <w:rFonts w:eastAsia="方正楷体_GBK"/>
          <w:kern w:val="0"/>
          <w:sz w:val="32"/>
          <w:szCs w:val="32"/>
        </w:rPr>
      </w:pPr>
      <w:r>
        <w:rPr>
          <w:rFonts w:eastAsia="方正楷体_GBK"/>
          <w:kern w:val="0"/>
          <w:sz w:val="32"/>
          <w:szCs w:val="32"/>
        </w:rPr>
        <w:t>重庆市教育委员会</w:t>
      </w:r>
    </w:p>
    <w:p>
      <w:pPr>
        <w:tabs>
          <w:tab w:val="left" w:pos="7655"/>
          <w:tab w:val="left" w:pos="7797"/>
          <w:tab w:val="left" w:pos="8080"/>
        </w:tabs>
        <w:autoSpaceDE w:val="0"/>
        <w:spacing w:line="540" w:lineRule="exact"/>
        <w:ind w:firstLine="5280" w:firstLineChars="1650"/>
        <w:rPr>
          <w:rFonts w:eastAsia="方正楷体_GBK"/>
          <w:sz w:val="32"/>
          <w:szCs w:val="32"/>
        </w:rPr>
      </w:pPr>
      <w:r>
        <w:rPr>
          <w:rFonts w:eastAsia="方正楷体_GBK"/>
          <w:sz w:val="32"/>
          <w:szCs w:val="32"/>
        </w:rPr>
        <w:t>202</w:t>
      </w:r>
      <w:r>
        <w:rPr>
          <w:rFonts w:hint="eastAsia" w:eastAsia="方正楷体_GBK"/>
          <w:sz w:val="32"/>
          <w:szCs w:val="32"/>
        </w:rPr>
        <w:t>3</w:t>
      </w:r>
      <w:r>
        <w:rPr>
          <w:rFonts w:eastAsia="方正楷体_GBK"/>
          <w:sz w:val="32"/>
          <w:szCs w:val="32"/>
        </w:rPr>
        <w:t>年</w:t>
      </w:r>
      <w:r>
        <w:rPr>
          <w:rFonts w:hint="eastAsia" w:eastAsia="方正楷体_GBK"/>
          <w:sz w:val="32"/>
          <w:szCs w:val="32"/>
        </w:rPr>
        <w:t>1</w:t>
      </w:r>
      <w:r>
        <w:rPr>
          <w:rFonts w:eastAsia="方正楷体_GBK"/>
          <w:sz w:val="32"/>
          <w:szCs w:val="32"/>
        </w:rPr>
        <w:t>月16日</w:t>
      </w:r>
    </w:p>
    <w:p>
      <w:pPr>
        <w:pStyle w:val="7"/>
        <w:adjustRightInd w:val="0"/>
        <w:snapToGrid w:val="0"/>
        <w:spacing w:before="0" w:after="0" w:line="600" w:lineRule="exact"/>
        <w:rPr>
          <w:rFonts w:ascii="Times New Roman" w:hAnsi="Times New Roman" w:eastAsia="方正小标宋_GBK"/>
          <w:b w:val="0"/>
          <w:spacing w:val="-12"/>
          <w:sz w:val="44"/>
          <w:szCs w:val="44"/>
        </w:rPr>
      </w:pPr>
      <w:r>
        <w:rPr>
          <w:rFonts w:ascii="Times New Roman" w:hAnsi="Times New Roman" w:eastAsia="方正小标宋_GBK"/>
          <w:b w:val="0"/>
          <w:bCs w:val="0"/>
          <w:spacing w:val="-12"/>
          <w:sz w:val="44"/>
          <w:szCs w:val="44"/>
        </w:rPr>
        <w:t>2023</w:t>
      </w:r>
      <w:r>
        <w:rPr>
          <w:rFonts w:hint="eastAsia" w:ascii="Times New Roman" w:hAnsi="Times New Roman" w:eastAsia="方正小标宋_GBK"/>
          <w:b w:val="0"/>
          <w:bCs w:val="0"/>
          <w:spacing w:val="-12"/>
          <w:sz w:val="44"/>
          <w:szCs w:val="44"/>
        </w:rPr>
        <w:t>年重庆市普通高校专升本统一考试招生</w:t>
      </w:r>
      <w:r>
        <w:rPr>
          <w:rFonts w:hint="eastAsia" w:ascii="Times New Roman" w:hAnsi="Times New Roman" w:eastAsia="方正小标宋_GBK"/>
          <w:b w:val="0"/>
          <w:spacing w:val="-12"/>
          <w:sz w:val="44"/>
          <w:szCs w:val="44"/>
        </w:rPr>
        <w:t>工作</w:t>
      </w:r>
    </w:p>
    <w:p>
      <w:pPr>
        <w:pStyle w:val="7"/>
        <w:adjustRightInd w:val="0"/>
        <w:snapToGrid w:val="0"/>
        <w:spacing w:before="0" w:after="0" w:line="600" w:lineRule="exact"/>
        <w:rPr>
          <w:rFonts w:ascii="Times New Roman" w:hAnsi="Times New Roman" w:eastAsia="方正小标宋_GBK"/>
          <w:b w:val="0"/>
          <w:sz w:val="44"/>
          <w:szCs w:val="44"/>
        </w:rPr>
      </w:pPr>
      <w:r>
        <w:rPr>
          <w:rFonts w:ascii="Times New Roman" w:hAnsi="Times New Roman" w:eastAsia="方正小标宋_GBK"/>
          <w:b w:val="0"/>
          <w:sz w:val="44"/>
          <w:szCs w:val="44"/>
        </w:rPr>
        <w:t>实施方案</w:t>
      </w:r>
    </w:p>
    <w:p>
      <w:pPr>
        <w:pStyle w:val="8"/>
        <w:adjustRightInd w:val="0"/>
        <w:snapToGrid w:val="0"/>
        <w:spacing w:after="0" w:line="600" w:lineRule="exact"/>
        <w:ind w:firstLine="0" w:firstLineChars="0"/>
        <w:rPr>
          <w:rFonts w:eastAsia="方正楷体_GBK"/>
          <w:b/>
          <w:sz w:val="32"/>
          <w:szCs w:val="32"/>
        </w:rPr>
      </w:pPr>
    </w:p>
    <w:p>
      <w:pPr>
        <w:pStyle w:val="7"/>
        <w:adjustRightInd w:val="0"/>
        <w:snapToGrid w:val="0"/>
        <w:spacing w:before="0" w:after="0" w:line="600" w:lineRule="exact"/>
        <w:ind w:firstLine="640" w:firstLineChars="200"/>
        <w:jc w:val="both"/>
        <w:rPr>
          <w:rFonts w:ascii="Times New Roman" w:hAnsi="Times New Roman" w:eastAsia="方正黑体_GBK"/>
          <w:b w:val="0"/>
        </w:rPr>
      </w:pPr>
      <w:r>
        <w:rPr>
          <w:rFonts w:ascii="Times New Roman" w:hAnsi="Times New Roman" w:eastAsia="方正黑体_GBK"/>
          <w:b w:val="0"/>
        </w:rPr>
        <w:t>一、</w:t>
      </w:r>
      <w:r>
        <w:rPr>
          <w:rFonts w:hint="eastAsia" w:ascii="Times New Roman" w:hAnsi="Times New Roman" w:eastAsia="方正黑体_GBK"/>
          <w:b w:val="0"/>
        </w:rPr>
        <w:t>招生</w:t>
      </w:r>
      <w:r>
        <w:rPr>
          <w:rFonts w:ascii="Times New Roman" w:hAnsi="Times New Roman" w:eastAsia="方正黑体_GBK"/>
          <w:b w:val="0"/>
        </w:rPr>
        <w:t>对象</w:t>
      </w:r>
    </w:p>
    <w:p>
      <w:pPr>
        <w:pStyle w:val="8"/>
        <w:adjustRightInd w:val="0"/>
        <w:snapToGrid w:val="0"/>
        <w:spacing w:after="0" w:line="600" w:lineRule="exact"/>
        <w:ind w:firstLine="642" w:firstLineChars="200"/>
        <w:rPr>
          <w:rFonts w:eastAsia="方正楷体_GBK"/>
          <w:b/>
          <w:bCs/>
          <w:sz w:val="32"/>
          <w:szCs w:val="32"/>
        </w:rPr>
      </w:pPr>
      <w:r>
        <w:rPr>
          <w:rFonts w:hint="eastAsia" w:eastAsia="方正楷体_GBK"/>
          <w:b/>
          <w:bCs/>
          <w:sz w:val="32"/>
          <w:szCs w:val="32"/>
        </w:rPr>
        <w:t>（一）普通毕业年级考生</w:t>
      </w:r>
    </w:p>
    <w:p>
      <w:pPr>
        <w:pStyle w:val="8"/>
        <w:adjustRightInd w:val="0"/>
        <w:snapToGrid w:val="0"/>
        <w:spacing w:after="0" w:line="600" w:lineRule="exact"/>
        <w:ind w:firstLine="640" w:firstLineChars="200"/>
        <w:rPr>
          <w:rFonts w:eastAsia="方正仿宋_GBK"/>
          <w:sz w:val="32"/>
          <w:szCs w:val="32"/>
        </w:rPr>
      </w:pPr>
      <w:r>
        <w:rPr>
          <w:rFonts w:eastAsia="方正仿宋_GBK"/>
          <w:sz w:val="32"/>
          <w:szCs w:val="32"/>
        </w:rPr>
        <w:t>具有</w:t>
      </w:r>
      <w:r>
        <w:rPr>
          <w:rFonts w:hint="eastAsia" w:eastAsia="方正仿宋_GBK"/>
          <w:sz w:val="32"/>
          <w:szCs w:val="32"/>
        </w:rPr>
        <w:t>我市普通</w:t>
      </w:r>
      <w:r>
        <w:rPr>
          <w:rFonts w:eastAsia="方正仿宋_GBK"/>
          <w:sz w:val="32"/>
          <w:szCs w:val="32"/>
        </w:rPr>
        <w:t>高职专科学籍</w:t>
      </w:r>
      <w:r>
        <w:rPr>
          <w:rFonts w:hint="eastAsia" w:eastAsia="方正仿宋_GBK"/>
          <w:sz w:val="32"/>
          <w:szCs w:val="32"/>
        </w:rPr>
        <w:t>且2023年9月1日前能够获得专科毕业证书</w:t>
      </w:r>
      <w:r>
        <w:rPr>
          <w:rFonts w:eastAsia="方正仿宋_GBK"/>
          <w:sz w:val="32"/>
          <w:szCs w:val="32"/>
        </w:rPr>
        <w:t>的</w:t>
      </w:r>
      <w:r>
        <w:rPr>
          <w:rFonts w:hint="eastAsia" w:eastAsia="方正仿宋_GBK"/>
          <w:sz w:val="32"/>
          <w:szCs w:val="32"/>
        </w:rPr>
        <w:t>应</w:t>
      </w:r>
      <w:r>
        <w:rPr>
          <w:rFonts w:eastAsia="方正仿宋_GBK"/>
          <w:sz w:val="32"/>
          <w:szCs w:val="32"/>
        </w:rPr>
        <w:t>届毕业生（含</w:t>
      </w:r>
      <w:r>
        <w:rPr>
          <w:rFonts w:hint="eastAsia" w:eastAsia="方正仿宋_GBK"/>
          <w:sz w:val="32"/>
          <w:szCs w:val="32"/>
        </w:rPr>
        <w:t>高职扩招和“</w:t>
      </w:r>
      <w:r>
        <w:rPr>
          <w:rFonts w:eastAsia="方正仿宋_GBK"/>
          <w:sz w:val="32"/>
          <w:szCs w:val="32"/>
        </w:rPr>
        <w:t>三二分段制</w:t>
      </w:r>
      <w:r>
        <w:rPr>
          <w:rFonts w:hint="eastAsia" w:eastAsia="方正仿宋_GBK"/>
          <w:sz w:val="32"/>
          <w:szCs w:val="32"/>
        </w:rPr>
        <w:t>”“</w:t>
      </w:r>
      <w:r>
        <w:rPr>
          <w:rFonts w:eastAsia="方正仿宋_GBK"/>
          <w:sz w:val="32"/>
          <w:szCs w:val="32"/>
        </w:rPr>
        <w:t>五年一贯制</w:t>
      </w:r>
      <w:r>
        <w:rPr>
          <w:rFonts w:hint="eastAsia" w:eastAsia="方正仿宋_GBK"/>
          <w:sz w:val="32"/>
          <w:szCs w:val="32"/>
        </w:rPr>
        <w:t>”</w:t>
      </w:r>
      <w:r>
        <w:rPr>
          <w:rFonts w:eastAsia="方正仿宋_GBK"/>
          <w:sz w:val="32"/>
          <w:szCs w:val="32"/>
        </w:rPr>
        <w:t>等</w:t>
      </w:r>
      <w:r>
        <w:rPr>
          <w:rFonts w:eastAsia="方正仿宋_GBK"/>
          <w:kern w:val="0"/>
          <w:sz w:val="32"/>
          <w:szCs w:val="32"/>
        </w:rPr>
        <w:t>中高等职业教育贯通培养项目高职阶段</w:t>
      </w:r>
      <w:r>
        <w:rPr>
          <w:rFonts w:eastAsia="方正仿宋_GBK"/>
          <w:sz w:val="32"/>
          <w:szCs w:val="32"/>
        </w:rPr>
        <w:t>毕业学生）。</w:t>
      </w:r>
    </w:p>
    <w:p>
      <w:pPr>
        <w:pStyle w:val="8"/>
        <w:adjustRightInd w:val="0"/>
        <w:snapToGrid w:val="0"/>
        <w:spacing w:after="0" w:line="600" w:lineRule="exact"/>
        <w:ind w:firstLine="642" w:firstLineChars="200"/>
        <w:rPr>
          <w:rFonts w:eastAsia="方正楷体_GBK"/>
          <w:b/>
          <w:bCs/>
          <w:sz w:val="32"/>
          <w:szCs w:val="32"/>
        </w:rPr>
      </w:pPr>
      <w:r>
        <w:rPr>
          <w:rFonts w:hint="eastAsia" w:eastAsia="方正楷体_GBK"/>
          <w:b/>
          <w:bCs/>
          <w:sz w:val="32"/>
          <w:szCs w:val="32"/>
        </w:rPr>
        <w:t>（二）原建档立卡贫困家庭考生</w:t>
      </w:r>
    </w:p>
    <w:p>
      <w:pPr>
        <w:pStyle w:val="8"/>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我市将继续单列计划，专门用于招收原建档立卡贫困家庭高职专科应届毕业生（以下简称“原建档立卡专项计划”）。报考“原建档立卡专项计划”的考生，应是经省级扶贫机构登记在册并纳入全国防止返贫监测和衔接推进乡村振兴信息系统管理的原建档立卡贫困家庭，且能够于2023年9月1日前取得普通高职专科毕业证书的应届毕业生。</w:t>
      </w:r>
    </w:p>
    <w:p>
      <w:pPr>
        <w:pStyle w:val="8"/>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根据国家及我市有关规定，退役大学生士兵、相关技能竞赛获奖学生参加专升本招生，免于参加文化课考试，报名、资格审核及录取等有关要求另文发布。</w:t>
      </w:r>
    </w:p>
    <w:p>
      <w:pPr>
        <w:pStyle w:val="7"/>
        <w:adjustRightInd w:val="0"/>
        <w:snapToGrid w:val="0"/>
        <w:spacing w:before="0" w:after="0" w:line="600" w:lineRule="exact"/>
        <w:ind w:firstLine="640" w:firstLineChars="200"/>
        <w:jc w:val="both"/>
        <w:rPr>
          <w:rFonts w:ascii="Times New Roman" w:hAnsi="Times New Roman" w:eastAsia="方正黑体_GBK"/>
          <w:b w:val="0"/>
        </w:rPr>
      </w:pPr>
      <w:r>
        <w:rPr>
          <w:rFonts w:hint="eastAsia" w:ascii="Times New Roman" w:hAnsi="Times New Roman" w:eastAsia="方正黑体_GBK"/>
          <w:b w:val="0"/>
        </w:rPr>
        <w:t>二</w:t>
      </w:r>
      <w:r>
        <w:rPr>
          <w:rFonts w:ascii="Times New Roman" w:hAnsi="Times New Roman" w:eastAsia="方正黑体_GBK"/>
          <w:b w:val="0"/>
        </w:rPr>
        <w:t>、资格条件</w:t>
      </w:r>
    </w:p>
    <w:p>
      <w:pPr>
        <w:pStyle w:val="7"/>
        <w:adjustRightInd w:val="0"/>
        <w:snapToGrid w:val="0"/>
        <w:spacing w:before="0" w:after="0" w:line="600" w:lineRule="exact"/>
        <w:ind w:firstLine="642" w:firstLineChars="200"/>
        <w:jc w:val="both"/>
        <w:rPr>
          <w:rFonts w:ascii="Times New Roman" w:hAnsi="Times New Roman" w:eastAsia="方正楷体_GBK"/>
        </w:rPr>
      </w:pPr>
      <w:r>
        <w:rPr>
          <w:rFonts w:ascii="Times New Roman" w:hAnsi="Times New Roman" w:eastAsia="方正楷体_GBK"/>
        </w:rPr>
        <w:t>（一）资格条件</w:t>
      </w:r>
    </w:p>
    <w:p>
      <w:pPr>
        <w:pStyle w:val="8"/>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参加普通高校专升本的学生须满足以下资格条件：</w:t>
      </w:r>
    </w:p>
    <w:p>
      <w:pPr>
        <w:pStyle w:val="8"/>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（1）思想政治好，</w:t>
      </w:r>
      <w:r>
        <w:rPr>
          <w:rFonts w:eastAsia="方正仿宋_GBK"/>
          <w:sz w:val="32"/>
          <w:szCs w:val="32"/>
        </w:rPr>
        <w:t>拥护中国共产党的领导，品德良好，</w:t>
      </w:r>
      <w:r>
        <w:rPr>
          <w:rFonts w:hint="eastAsia" w:eastAsia="方正仿宋_GBK"/>
          <w:sz w:val="32"/>
          <w:szCs w:val="32"/>
        </w:rPr>
        <w:t>遵守中华人民共和国宪法和法律。</w:t>
      </w:r>
      <w:r>
        <w:rPr>
          <w:rFonts w:eastAsia="方正仿宋_GBK"/>
          <w:sz w:val="32"/>
          <w:szCs w:val="32"/>
        </w:rPr>
        <w:t>在校期间若受过处分，截至报名时，其处分已被学校正式书面解除。</w:t>
      </w:r>
    </w:p>
    <w:p>
      <w:pPr>
        <w:pStyle w:val="8"/>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（2）学习</w:t>
      </w:r>
      <w:r>
        <w:rPr>
          <w:rFonts w:eastAsia="方正仿宋_GBK"/>
          <w:sz w:val="32"/>
          <w:szCs w:val="32"/>
        </w:rPr>
        <w:t>成绩好</w:t>
      </w:r>
      <w:r>
        <w:rPr>
          <w:rFonts w:hint="eastAsia" w:eastAsia="方正仿宋_GBK"/>
          <w:sz w:val="32"/>
          <w:szCs w:val="32"/>
        </w:rPr>
        <w:t>，能顺利完成普通高职专科学业。</w:t>
      </w:r>
      <w:r>
        <w:rPr>
          <w:rFonts w:eastAsia="方正仿宋_GBK"/>
          <w:sz w:val="32"/>
          <w:szCs w:val="32"/>
        </w:rPr>
        <w:t>若考试考查课有重修或补考记录的，截至报名时，其重修或补考课程成绩应全部合格。</w:t>
      </w:r>
    </w:p>
    <w:p>
      <w:pPr>
        <w:pStyle w:val="8"/>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身心健康，符合国家和招生单位规定的体检要求。</w:t>
      </w:r>
    </w:p>
    <w:p>
      <w:pPr>
        <w:pStyle w:val="8"/>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自愿申请。</w:t>
      </w:r>
    </w:p>
    <w:p>
      <w:pPr>
        <w:pStyle w:val="7"/>
        <w:adjustRightInd w:val="0"/>
        <w:snapToGrid w:val="0"/>
        <w:spacing w:before="0" w:after="0" w:line="600" w:lineRule="exact"/>
        <w:ind w:firstLine="642" w:firstLineChars="200"/>
        <w:jc w:val="both"/>
        <w:rPr>
          <w:rFonts w:ascii="Times New Roman" w:hAnsi="Times New Roman" w:eastAsia="方正楷体_GBK"/>
        </w:rPr>
      </w:pPr>
      <w:r>
        <w:rPr>
          <w:rFonts w:ascii="Times New Roman" w:hAnsi="Times New Roman" w:eastAsia="方正楷体_GBK"/>
        </w:rPr>
        <w:t>（二）下列人员不得报考</w:t>
      </w:r>
    </w:p>
    <w:p>
      <w:pPr>
        <w:pStyle w:val="8"/>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具有普通高等学历教育资格的高校非应届毕业</w:t>
      </w:r>
      <w:r>
        <w:rPr>
          <w:rFonts w:hint="eastAsia" w:eastAsia="方正仿宋_GBK"/>
          <w:sz w:val="32"/>
          <w:szCs w:val="32"/>
        </w:rPr>
        <w:t>学生</w:t>
      </w:r>
      <w:r>
        <w:rPr>
          <w:rFonts w:eastAsia="方正仿宋_GBK"/>
          <w:sz w:val="32"/>
          <w:szCs w:val="32"/>
        </w:rPr>
        <w:t>（含保留</w:t>
      </w:r>
      <w:r>
        <w:rPr>
          <w:rFonts w:hint="eastAsia" w:eastAsia="方正仿宋_GBK"/>
          <w:sz w:val="32"/>
          <w:szCs w:val="32"/>
        </w:rPr>
        <w:t>入学资格、保留</w:t>
      </w:r>
      <w:r>
        <w:rPr>
          <w:rFonts w:eastAsia="方正仿宋_GBK"/>
          <w:sz w:val="32"/>
          <w:szCs w:val="32"/>
        </w:rPr>
        <w:t>学籍的学生）。</w:t>
      </w:r>
    </w:p>
    <w:p>
      <w:pPr>
        <w:pStyle w:val="8"/>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因违反国家教育考试规定,被给予暂停参加</w:t>
      </w:r>
      <w:r>
        <w:rPr>
          <w:rFonts w:hint="eastAsia" w:eastAsia="方正仿宋_GBK"/>
          <w:sz w:val="32"/>
          <w:szCs w:val="32"/>
        </w:rPr>
        <w:t>高校</w:t>
      </w:r>
      <w:r>
        <w:rPr>
          <w:rFonts w:eastAsia="方正仿宋_GBK"/>
          <w:sz w:val="32"/>
          <w:szCs w:val="32"/>
        </w:rPr>
        <w:t>招生考试处理且在停考期内的人员。</w:t>
      </w:r>
    </w:p>
    <w:p>
      <w:pPr>
        <w:pStyle w:val="8"/>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因触犯刑律已被有关部门采取强制措施或正在服刑者。</w:t>
      </w:r>
    </w:p>
    <w:p>
      <w:pPr>
        <w:pStyle w:val="8"/>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不符合报考条件的其他人员。</w:t>
      </w:r>
    </w:p>
    <w:p>
      <w:pPr>
        <w:pStyle w:val="8"/>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此外，</w:t>
      </w:r>
      <w:r>
        <w:rPr>
          <w:rFonts w:eastAsia="方正仿宋_GBK"/>
          <w:sz w:val="32"/>
          <w:szCs w:val="32"/>
        </w:rPr>
        <w:t>普通本科高校与高职专科院校贯通分段培养智能产业高端技术技能型人才试点项目（以下简称，专本贯通培养项目）中，转段考核合格的高职阶段</w:t>
      </w:r>
      <w:r>
        <w:rPr>
          <w:rFonts w:hint="eastAsia" w:eastAsia="方正仿宋_GBK"/>
          <w:sz w:val="32"/>
          <w:szCs w:val="32"/>
        </w:rPr>
        <w:t>应届</w:t>
      </w:r>
      <w:r>
        <w:rPr>
          <w:rFonts w:eastAsia="方正仿宋_GBK"/>
          <w:sz w:val="32"/>
          <w:szCs w:val="32"/>
        </w:rPr>
        <w:t>毕业生，原则上不</w:t>
      </w:r>
      <w:r>
        <w:rPr>
          <w:rFonts w:hint="eastAsia" w:eastAsia="方正仿宋_GBK"/>
          <w:sz w:val="32"/>
          <w:szCs w:val="32"/>
        </w:rPr>
        <w:t>纳入专升本</w:t>
      </w:r>
      <w:r>
        <w:rPr>
          <w:rFonts w:eastAsia="方正仿宋_GBK"/>
          <w:sz w:val="32"/>
          <w:szCs w:val="32"/>
        </w:rPr>
        <w:t>考试</w:t>
      </w:r>
      <w:r>
        <w:rPr>
          <w:rFonts w:hint="eastAsia" w:eastAsia="方正仿宋_GBK"/>
          <w:sz w:val="32"/>
          <w:szCs w:val="32"/>
        </w:rPr>
        <w:t>招生选拔</w:t>
      </w:r>
      <w:r>
        <w:rPr>
          <w:rFonts w:eastAsia="方正仿宋_GBK"/>
          <w:sz w:val="32"/>
          <w:szCs w:val="32"/>
        </w:rPr>
        <w:t>范围。如</w:t>
      </w:r>
      <w:r>
        <w:rPr>
          <w:rFonts w:hint="eastAsia" w:eastAsia="方正仿宋_GBK"/>
          <w:sz w:val="32"/>
          <w:szCs w:val="32"/>
        </w:rPr>
        <w:t>学生</w:t>
      </w:r>
      <w:r>
        <w:rPr>
          <w:rFonts w:eastAsia="方正仿宋_GBK"/>
          <w:sz w:val="32"/>
          <w:szCs w:val="32"/>
        </w:rPr>
        <w:t>报名参加</w:t>
      </w:r>
      <w:r>
        <w:rPr>
          <w:rFonts w:hint="eastAsia" w:eastAsia="方正仿宋_GBK"/>
          <w:sz w:val="32"/>
          <w:szCs w:val="32"/>
        </w:rPr>
        <w:t>专升本项目</w:t>
      </w:r>
      <w:r>
        <w:rPr>
          <w:rFonts w:eastAsia="方正仿宋_GBK"/>
          <w:sz w:val="32"/>
          <w:szCs w:val="32"/>
        </w:rPr>
        <w:t>，须放弃专本贯通培养项目</w:t>
      </w:r>
      <w:r>
        <w:rPr>
          <w:rFonts w:hint="eastAsia" w:eastAsia="方正仿宋_GBK"/>
          <w:sz w:val="32"/>
          <w:szCs w:val="32"/>
        </w:rPr>
        <w:t>转段</w:t>
      </w:r>
      <w:r>
        <w:rPr>
          <w:rFonts w:eastAsia="方正仿宋_GBK"/>
          <w:sz w:val="32"/>
          <w:szCs w:val="32"/>
        </w:rPr>
        <w:t>资格并报所在</w:t>
      </w:r>
      <w:r>
        <w:rPr>
          <w:rFonts w:hint="eastAsia" w:eastAsia="方正仿宋_GBK"/>
          <w:sz w:val="32"/>
          <w:szCs w:val="32"/>
        </w:rPr>
        <w:t>高职</w:t>
      </w:r>
      <w:r>
        <w:rPr>
          <w:rFonts w:eastAsia="方正仿宋_GBK"/>
          <w:sz w:val="32"/>
          <w:szCs w:val="32"/>
        </w:rPr>
        <w:t>专科学校</w:t>
      </w:r>
      <w:r>
        <w:rPr>
          <w:rFonts w:hint="eastAsia" w:eastAsia="方正仿宋_GBK"/>
          <w:sz w:val="32"/>
          <w:szCs w:val="32"/>
        </w:rPr>
        <w:t>和</w:t>
      </w:r>
      <w:r>
        <w:rPr>
          <w:rFonts w:eastAsia="方正仿宋_GBK"/>
          <w:sz w:val="32"/>
          <w:szCs w:val="32"/>
        </w:rPr>
        <w:t>相关</w:t>
      </w:r>
      <w:r>
        <w:rPr>
          <w:rFonts w:hint="eastAsia" w:eastAsia="方正仿宋_GBK"/>
          <w:sz w:val="32"/>
          <w:szCs w:val="32"/>
        </w:rPr>
        <w:t>普通</w:t>
      </w:r>
      <w:r>
        <w:rPr>
          <w:rFonts w:eastAsia="方正仿宋_GBK"/>
          <w:sz w:val="32"/>
          <w:szCs w:val="32"/>
        </w:rPr>
        <w:t xml:space="preserve">本科学校备案，不再享有专本贯通培养项目升本待遇，造成遗留问题，学生自行负责。  </w:t>
      </w:r>
    </w:p>
    <w:p>
      <w:pPr>
        <w:pStyle w:val="7"/>
        <w:adjustRightInd w:val="0"/>
        <w:snapToGrid w:val="0"/>
        <w:spacing w:before="0" w:after="0" w:line="600" w:lineRule="exact"/>
        <w:ind w:firstLine="640" w:firstLineChars="200"/>
        <w:jc w:val="both"/>
        <w:rPr>
          <w:rFonts w:ascii="Times New Roman" w:hAnsi="Times New Roman" w:eastAsia="方正黑体_GBK"/>
          <w:b w:val="0"/>
        </w:rPr>
      </w:pPr>
      <w:r>
        <w:rPr>
          <w:rFonts w:hint="eastAsia" w:ascii="Times New Roman" w:hAnsi="Times New Roman" w:eastAsia="方正黑体_GBK"/>
          <w:b w:val="0"/>
        </w:rPr>
        <w:t>三、报名及资格审核</w:t>
      </w:r>
    </w:p>
    <w:p>
      <w:pPr>
        <w:pStyle w:val="7"/>
        <w:adjustRightInd w:val="0"/>
        <w:snapToGrid w:val="0"/>
        <w:spacing w:before="0" w:after="0" w:line="600" w:lineRule="exact"/>
        <w:ind w:firstLine="642" w:firstLineChars="200"/>
        <w:jc w:val="both"/>
        <w:rPr>
          <w:rFonts w:ascii="Times New Roman" w:hAnsi="Times New Roman" w:eastAsia="方正楷体_GBK"/>
        </w:rPr>
      </w:pPr>
      <w:r>
        <w:rPr>
          <w:rFonts w:hint="eastAsia" w:ascii="Times New Roman" w:hAnsi="Times New Roman" w:eastAsia="方正楷体_GBK"/>
        </w:rPr>
        <w:t>（一）报名方式</w:t>
      </w:r>
    </w:p>
    <w:p>
      <w:pPr>
        <w:pStyle w:val="8"/>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所有参加普通专升本招生考试的考生均需在市教育考试院门户网（网址：https://www.cqksy.cn）上进行报名。具体时间及要求由市教育考试院另文通知。</w:t>
      </w:r>
    </w:p>
    <w:p>
      <w:pPr>
        <w:pStyle w:val="7"/>
        <w:adjustRightInd w:val="0"/>
        <w:snapToGrid w:val="0"/>
        <w:spacing w:before="0" w:after="0" w:line="600" w:lineRule="exact"/>
        <w:ind w:firstLine="642" w:firstLineChars="200"/>
        <w:jc w:val="both"/>
        <w:rPr>
          <w:rFonts w:ascii="Times New Roman" w:hAnsi="Times New Roman" w:eastAsia="方正楷体_GBK"/>
        </w:rPr>
      </w:pPr>
      <w:r>
        <w:rPr>
          <w:rFonts w:hint="eastAsia" w:ascii="Times New Roman" w:hAnsi="Times New Roman" w:eastAsia="方正楷体_GBK"/>
        </w:rPr>
        <w:t>（二）考生类别</w:t>
      </w:r>
    </w:p>
    <w:p>
      <w:pPr>
        <w:pStyle w:val="8"/>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考生在报名时，可根据本人实际情况并结合个人意愿，选择普通毕业年级考生、原建档立卡贫困家庭考生等类别报考。如同时符合多种类别（如普通毕业年级考生、原建档立卡贫困家庭考生、退役大学生士兵及技能竞赛免试生）的，只能选择其中一种类别报名，并参加相应类别的招生考试（考查）。报名时确定的考生类别，作为考生参加考试（考查）和录取的依据，在考试（考查）、填报志愿和录取等环节，均不得更改。</w:t>
      </w:r>
    </w:p>
    <w:p>
      <w:pPr>
        <w:pStyle w:val="7"/>
        <w:adjustRightInd w:val="0"/>
        <w:snapToGrid w:val="0"/>
        <w:spacing w:before="0" w:after="0" w:line="600" w:lineRule="exact"/>
        <w:ind w:firstLine="642" w:firstLineChars="200"/>
        <w:jc w:val="both"/>
        <w:rPr>
          <w:rFonts w:ascii="Times New Roman" w:hAnsi="Times New Roman" w:eastAsia="方正楷体_GBK"/>
        </w:rPr>
      </w:pPr>
      <w:r>
        <w:rPr>
          <w:rFonts w:hint="eastAsia" w:ascii="Times New Roman" w:hAnsi="Times New Roman" w:eastAsia="方正楷体_GBK"/>
        </w:rPr>
        <w:t>（三）资格审核</w:t>
      </w:r>
    </w:p>
    <w:p>
      <w:pPr>
        <w:pStyle w:val="8"/>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考生资格审核由各专科毕业院校负责，具体方式由专科毕业院校和市教育考试院确定并负责审核把关。具体工作时限及要求，由市教育考试院根据全市整体安排和要求予以明确和发布。</w:t>
      </w:r>
    </w:p>
    <w:p>
      <w:pPr>
        <w:pStyle w:val="8"/>
        <w:adjustRightInd w:val="0"/>
        <w:snapToGrid w:val="0"/>
        <w:spacing w:after="0" w:line="600" w:lineRule="exact"/>
        <w:ind w:firstLine="640" w:firstLineChars="200"/>
        <w:rPr>
          <w:rFonts w:eastAsia="方正仿宋_GBK"/>
          <w:sz w:val="32"/>
          <w:szCs w:val="32"/>
        </w:rPr>
      </w:pPr>
      <w:r>
        <w:rPr>
          <w:rFonts w:hint="eastAsia" w:eastAsia="方正仿宋_GBK"/>
          <w:sz w:val="32"/>
          <w:szCs w:val="32"/>
        </w:rPr>
        <w:t>原建档立卡专项计划考生报名资格由就读院校根据资助系统及有关证明材料等审核确认。市教委将会同市乡村振兴局对这类考生进行资格复核，对不符合条件的考生将及时反馈高校。高校须取消其建档立卡考生报考资格，并通知考生及时以普通考生类别报名。如考生不愿意参加普通考生报名，学校将不予确认，视为考生报名无效。</w:t>
      </w:r>
    </w:p>
    <w:p>
      <w:pPr>
        <w:pStyle w:val="7"/>
        <w:adjustRightInd w:val="0"/>
        <w:snapToGrid w:val="0"/>
        <w:spacing w:before="0" w:after="0" w:line="600" w:lineRule="exact"/>
        <w:ind w:firstLine="640" w:firstLineChars="200"/>
        <w:jc w:val="both"/>
        <w:rPr>
          <w:rFonts w:ascii="Times New Roman" w:hAnsi="Times New Roman" w:eastAsia="方正黑体_GBK"/>
          <w:b w:val="0"/>
        </w:rPr>
      </w:pPr>
      <w:r>
        <w:rPr>
          <w:rFonts w:hint="eastAsia" w:ascii="Times New Roman" w:hAnsi="Times New Roman" w:eastAsia="方正黑体_GBK"/>
          <w:b w:val="0"/>
        </w:rPr>
        <w:t>四</w:t>
      </w:r>
      <w:r>
        <w:rPr>
          <w:rFonts w:ascii="Times New Roman" w:hAnsi="Times New Roman" w:eastAsia="方正黑体_GBK"/>
          <w:b w:val="0"/>
        </w:rPr>
        <w:t>、</w:t>
      </w:r>
      <w:r>
        <w:rPr>
          <w:rFonts w:hint="eastAsia" w:ascii="Times New Roman" w:hAnsi="Times New Roman" w:eastAsia="方正黑体_GBK"/>
          <w:b w:val="0"/>
        </w:rPr>
        <w:t>招生院校及</w:t>
      </w:r>
      <w:r>
        <w:rPr>
          <w:rFonts w:ascii="Times New Roman" w:hAnsi="Times New Roman" w:eastAsia="方正黑体_GBK"/>
          <w:b w:val="0"/>
        </w:rPr>
        <w:t>计划</w:t>
      </w:r>
    </w:p>
    <w:p>
      <w:pPr>
        <w:pStyle w:val="7"/>
        <w:adjustRightInd w:val="0"/>
        <w:snapToGrid w:val="0"/>
        <w:spacing w:before="0" w:after="0" w:line="600" w:lineRule="exact"/>
        <w:ind w:firstLine="642" w:firstLineChars="200"/>
        <w:jc w:val="both"/>
        <w:rPr>
          <w:rFonts w:ascii="Times New Roman" w:hAnsi="Times New Roman" w:eastAsia="方正楷体_GBK" w:cs="方正楷体_GBK"/>
        </w:rPr>
      </w:pPr>
      <w:r>
        <w:rPr>
          <w:rFonts w:hint="eastAsia" w:ascii="Times New Roman" w:hAnsi="Times New Roman" w:eastAsia="方正楷体_GBK" w:cs="方正楷体_GBK"/>
        </w:rPr>
        <w:t>(一）招生院校</w:t>
      </w:r>
    </w:p>
    <w:p>
      <w:pPr>
        <w:pStyle w:val="8"/>
        <w:adjustRightInd w:val="0"/>
        <w:snapToGrid w:val="0"/>
        <w:spacing w:after="0" w:line="600" w:lineRule="exact"/>
        <w:ind w:left="638" w:leftChars="304" w:firstLine="0" w:firstLineChars="0"/>
        <w:rPr>
          <w:rFonts w:eastAsia="方正仿宋_GBK"/>
          <w:sz w:val="32"/>
          <w:szCs w:val="32"/>
        </w:rPr>
      </w:pPr>
      <w:r>
        <w:rPr>
          <w:rFonts w:hint="eastAsia" w:eastAsia="方正仿宋_GBK"/>
          <w:sz w:val="32"/>
          <w:szCs w:val="32"/>
        </w:rPr>
        <w:t>招生院</w:t>
      </w:r>
      <w:r>
        <w:rPr>
          <w:rFonts w:eastAsia="方正仿宋_GBK"/>
          <w:sz w:val="32"/>
          <w:szCs w:val="32"/>
        </w:rPr>
        <w:t>校为我市具有普通专升本</w:t>
      </w:r>
      <w:r>
        <w:rPr>
          <w:rFonts w:hint="eastAsia" w:eastAsia="方正仿宋_GBK"/>
          <w:sz w:val="32"/>
          <w:szCs w:val="32"/>
        </w:rPr>
        <w:t>招生</w:t>
      </w:r>
      <w:r>
        <w:rPr>
          <w:rFonts w:eastAsia="方正仿宋_GBK"/>
          <w:sz w:val="32"/>
          <w:szCs w:val="32"/>
        </w:rPr>
        <w:t>任务的市属本科院</w:t>
      </w:r>
      <w:r>
        <w:rPr>
          <w:rFonts w:hint="eastAsia" w:eastAsia="方正仿宋_GBK"/>
          <w:sz w:val="32"/>
          <w:szCs w:val="32"/>
        </w:rPr>
        <w:t>校。</w:t>
      </w:r>
    </w:p>
    <w:p>
      <w:pPr>
        <w:pStyle w:val="7"/>
        <w:adjustRightInd w:val="0"/>
        <w:snapToGrid w:val="0"/>
        <w:spacing w:before="0" w:after="0" w:line="600" w:lineRule="exact"/>
        <w:ind w:firstLine="642" w:firstLineChars="200"/>
        <w:jc w:val="both"/>
        <w:rPr>
          <w:rFonts w:ascii="Times New Roman" w:hAnsi="Times New Roman" w:eastAsia="方正楷体_GBK" w:cs="方正楷体_GBK"/>
        </w:rPr>
      </w:pPr>
      <w:r>
        <w:rPr>
          <w:rFonts w:hint="eastAsia" w:ascii="Times New Roman" w:hAnsi="Times New Roman" w:eastAsia="方正楷体_GBK" w:cs="方正楷体_GBK"/>
        </w:rPr>
        <w:t>（二）招生计划</w:t>
      </w:r>
    </w:p>
    <w:p>
      <w:pPr>
        <w:pStyle w:val="8"/>
        <w:adjustRightInd w:val="0"/>
        <w:snapToGrid w:val="0"/>
        <w:spacing w:after="0" w:line="600" w:lineRule="exact"/>
        <w:ind w:firstLine="640" w:firstLineChars="200"/>
        <w:rPr>
          <w:rFonts w:eastAsia="方正仿宋_GBK"/>
          <w:color w:val="000000"/>
          <w:sz w:val="32"/>
          <w:szCs w:val="32"/>
        </w:rPr>
      </w:pPr>
      <w:r>
        <w:rPr>
          <w:rFonts w:hint="eastAsia" w:eastAsia="方正仿宋_GBK"/>
          <w:sz w:val="32"/>
          <w:szCs w:val="32"/>
        </w:rPr>
        <w:t>市教委根据教育部下达的专升本总计划分别下达各招生院校的专升本招生</w:t>
      </w:r>
      <w:r>
        <w:rPr>
          <w:rFonts w:eastAsia="方正仿宋_GBK"/>
          <w:sz w:val="32"/>
          <w:szCs w:val="32"/>
        </w:rPr>
        <w:t>计划</w:t>
      </w:r>
      <w:r>
        <w:rPr>
          <w:rFonts w:hint="eastAsia" w:eastAsia="方正仿宋_GBK"/>
          <w:sz w:val="32"/>
          <w:szCs w:val="32"/>
        </w:rPr>
        <w:t>。招生院校</w:t>
      </w:r>
      <w:r>
        <w:rPr>
          <w:rFonts w:eastAsia="方正仿宋_GBK"/>
          <w:sz w:val="32"/>
          <w:szCs w:val="32"/>
        </w:rPr>
        <w:t>根据市教委下达的计划，结合重庆经济社会发展、产业结构布局和本校的办学条件、专业特色、发展定位、全市</w:t>
      </w:r>
      <w:r>
        <w:rPr>
          <w:rFonts w:hint="eastAsia" w:eastAsia="方正仿宋_GBK"/>
          <w:sz w:val="32"/>
          <w:szCs w:val="32"/>
        </w:rPr>
        <w:t>专科</w:t>
      </w:r>
      <w:r>
        <w:rPr>
          <w:rFonts w:eastAsia="方正仿宋_GBK"/>
          <w:sz w:val="32"/>
          <w:szCs w:val="32"/>
        </w:rPr>
        <w:t>院校</w:t>
      </w:r>
      <w:r>
        <w:rPr>
          <w:rFonts w:hint="eastAsia" w:eastAsia="方正仿宋_GBK"/>
          <w:sz w:val="32"/>
          <w:szCs w:val="32"/>
        </w:rPr>
        <w:t>各专业</w:t>
      </w:r>
      <w:r>
        <w:rPr>
          <w:rFonts w:eastAsia="方正仿宋_GBK"/>
          <w:sz w:val="32"/>
          <w:szCs w:val="32"/>
        </w:rPr>
        <w:t>毕业生情况等，</w:t>
      </w:r>
      <w:r>
        <w:rPr>
          <w:rFonts w:hint="eastAsia" w:eastAsia="方正仿宋_GBK"/>
          <w:sz w:val="32"/>
          <w:szCs w:val="32"/>
        </w:rPr>
        <w:t>编制本校专升本分专业招生计划</w:t>
      </w:r>
      <w:r>
        <w:rPr>
          <w:rFonts w:eastAsia="方正仿宋_GBK"/>
          <w:sz w:val="32"/>
          <w:szCs w:val="32"/>
        </w:rPr>
        <w:t>。各</w:t>
      </w:r>
      <w:r>
        <w:rPr>
          <w:rFonts w:hint="eastAsia" w:eastAsia="方正仿宋_GBK"/>
          <w:sz w:val="32"/>
          <w:szCs w:val="32"/>
        </w:rPr>
        <w:t>招生院校</w:t>
      </w:r>
      <w:r>
        <w:rPr>
          <w:rFonts w:eastAsia="方正仿宋_GBK"/>
          <w:sz w:val="32"/>
          <w:szCs w:val="32"/>
        </w:rPr>
        <w:t>制定</w:t>
      </w:r>
      <w:r>
        <w:rPr>
          <w:rFonts w:hint="eastAsia" w:eastAsia="方正仿宋_GBK"/>
          <w:sz w:val="32"/>
          <w:szCs w:val="32"/>
        </w:rPr>
        <w:t>招生</w:t>
      </w:r>
      <w:r>
        <w:rPr>
          <w:rFonts w:eastAsia="方正仿宋_GBK"/>
          <w:sz w:val="32"/>
          <w:szCs w:val="32"/>
        </w:rPr>
        <w:t>计划时，</w:t>
      </w:r>
      <w:r>
        <w:rPr>
          <w:rFonts w:hint="eastAsia" w:eastAsia="方正仿宋_GBK"/>
          <w:sz w:val="32"/>
          <w:szCs w:val="32"/>
        </w:rPr>
        <w:t>要</w:t>
      </w:r>
      <w:r>
        <w:rPr>
          <w:rFonts w:eastAsia="方正仿宋_GBK"/>
          <w:sz w:val="32"/>
          <w:szCs w:val="32"/>
        </w:rPr>
        <w:t>科学设置</w:t>
      </w:r>
      <w:r>
        <w:rPr>
          <w:rFonts w:hint="eastAsia" w:eastAsia="方正仿宋_GBK"/>
          <w:sz w:val="32"/>
          <w:szCs w:val="32"/>
        </w:rPr>
        <w:t>专升本各</w:t>
      </w:r>
      <w:r>
        <w:rPr>
          <w:rFonts w:eastAsia="方正仿宋_GBK"/>
          <w:sz w:val="32"/>
          <w:szCs w:val="32"/>
        </w:rPr>
        <w:t>专业</w:t>
      </w:r>
      <w:r>
        <w:rPr>
          <w:rFonts w:hint="eastAsia" w:eastAsia="方正仿宋_GBK"/>
          <w:sz w:val="32"/>
          <w:szCs w:val="32"/>
        </w:rPr>
        <w:t>对应关系</w:t>
      </w:r>
      <w:r>
        <w:rPr>
          <w:rFonts w:eastAsia="方正仿宋_GBK"/>
          <w:sz w:val="32"/>
          <w:szCs w:val="32"/>
        </w:rPr>
        <w:t>，</w:t>
      </w:r>
      <w:r>
        <w:rPr>
          <w:rFonts w:hint="eastAsia" w:eastAsia="方正仿宋_GBK"/>
          <w:sz w:val="32"/>
          <w:szCs w:val="32"/>
        </w:rPr>
        <w:t>且按</w:t>
      </w:r>
      <w:r>
        <w:rPr>
          <w:rFonts w:eastAsia="方正仿宋_GBK"/>
          <w:sz w:val="32"/>
          <w:szCs w:val="32"/>
        </w:rPr>
        <w:t>专业类</w:t>
      </w:r>
      <w:r>
        <w:rPr>
          <w:rFonts w:hint="eastAsia" w:eastAsia="方正仿宋_GBK"/>
          <w:sz w:val="32"/>
          <w:szCs w:val="32"/>
        </w:rPr>
        <w:t>（</w:t>
      </w:r>
      <w:r>
        <w:rPr>
          <w:rFonts w:eastAsia="方正仿宋_GBK"/>
          <w:sz w:val="32"/>
          <w:szCs w:val="32"/>
        </w:rPr>
        <w:t>或专业群</w:t>
      </w:r>
      <w:r>
        <w:rPr>
          <w:rFonts w:hint="eastAsia" w:eastAsia="方正仿宋_GBK"/>
          <w:sz w:val="32"/>
          <w:szCs w:val="32"/>
        </w:rPr>
        <w:t>）</w:t>
      </w:r>
      <w:r>
        <w:rPr>
          <w:rFonts w:eastAsia="方正仿宋_GBK"/>
          <w:sz w:val="32"/>
          <w:szCs w:val="32"/>
        </w:rPr>
        <w:t>进行招生。各校</w:t>
      </w:r>
      <w:r>
        <w:rPr>
          <w:rFonts w:hint="eastAsia" w:eastAsia="方正仿宋_GBK"/>
          <w:sz w:val="32"/>
          <w:szCs w:val="32"/>
        </w:rPr>
        <w:t>分专业招生</w:t>
      </w:r>
      <w:r>
        <w:rPr>
          <w:rFonts w:eastAsia="方正仿宋_GBK"/>
          <w:sz w:val="32"/>
          <w:szCs w:val="32"/>
        </w:rPr>
        <w:t>计划，经市教委综合审查和全市总体平衡后，由学校</w:t>
      </w:r>
      <w:r>
        <w:rPr>
          <w:rFonts w:hint="eastAsia" w:eastAsia="方正仿宋_GBK"/>
          <w:sz w:val="32"/>
          <w:szCs w:val="32"/>
        </w:rPr>
        <w:t>统一</w:t>
      </w:r>
      <w:r>
        <w:rPr>
          <w:rFonts w:eastAsia="方正仿宋_GBK"/>
          <w:sz w:val="32"/>
          <w:szCs w:val="32"/>
        </w:rPr>
        <w:t>对外发布并执行。我委可根据全市情况，调节或指定相关高校增减</w:t>
      </w:r>
      <w:r>
        <w:rPr>
          <w:rFonts w:hint="eastAsia" w:eastAsia="方正仿宋_GBK"/>
          <w:sz w:val="32"/>
          <w:szCs w:val="32"/>
        </w:rPr>
        <w:t>各专业招生</w:t>
      </w:r>
      <w:r>
        <w:rPr>
          <w:rFonts w:eastAsia="方正仿宋_GBK"/>
          <w:sz w:val="32"/>
          <w:szCs w:val="32"/>
        </w:rPr>
        <w:t>计划。</w:t>
      </w:r>
      <w:r>
        <w:rPr>
          <w:rFonts w:hint="eastAsia" w:eastAsia="方正仿宋_GBK"/>
          <w:sz w:val="32"/>
          <w:szCs w:val="32"/>
        </w:rPr>
        <w:t>各招生</w:t>
      </w:r>
      <w:r>
        <w:rPr>
          <w:rFonts w:eastAsia="方正仿宋_GBK"/>
          <w:color w:val="000000"/>
          <w:sz w:val="32"/>
          <w:szCs w:val="32"/>
        </w:rPr>
        <w:t>学校要在本校官方网站主页公布</w:t>
      </w:r>
      <w:r>
        <w:rPr>
          <w:rFonts w:hint="eastAsia" w:eastAsia="方正仿宋_GBK"/>
          <w:color w:val="000000"/>
          <w:sz w:val="32"/>
          <w:szCs w:val="32"/>
        </w:rPr>
        <w:t>招生</w:t>
      </w:r>
      <w:r>
        <w:rPr>
          <w:rFonts w:eastAsia="方正仿宋_GBK"/>
          <w:color w:val="000000"/>
          <w:sz w:val="32"/>
          <w:szCs w:val="32"/>
        </w:rPr>
        <w:t>计划</w:t>
      </w:r>
      <w:r>
        <w:rPr>
          <w:rFonts w:hint="eastAsia" w:eastAsia="方正仿宋_GBK"/>
          <w:color w:val="000000"/>
          <w:sz w:val="32"/>
          <w:szCs w:val="32"/>
        </w:rPr>
        <w:t>、本专科专业对应关系、咨询电话等信息，并负责做好解释说明工作。</w:t>
      </w:r>
    </w:p>
    <w:p>
      <w:pPr>
        <w:pStyle w:val="8"/>
        <w:adjustRightInd w:val="0"/>
        <w:snapToGrid w:val="0"/>
        <w:spacing w:after="0" w:line="600" w:lineRule="exact"/>
        <w:ind w:firstLine="640" w:firstLineChars="200"/>
        <w:rPr>
          <w:rFonts w:eastAsia="方正仿宋_GBK"/>
          <w:sz w:val="32"/>
          <w:szCs w:val="32"/>
        </w:rPr>
      </w:pPr>
      <w:r>
        <w:rPr>
          <w:rFonts w:eastAsia="方正仿宋_GBK"/>
          <w:sz w:val="32"/>
          <w:szCs w:val="32"/>
        </w:rPr>
        <w:t>对于无对口或相近本科专业的高职专科专业，暂不开展普通</w:t>
      </w:r>
      <w:r>
        <w:rPr>
          <w:rFonts w:hint="eastAsia" w:eastAsia="方正仿宋_GBK"/>
          <w:sz w:val="32"/>
          <w:szCs w:val="32"/>
        </w:rPr>
        <w:t>专升本</w:t>
      </w:r>
      <w:r>
        <w:rPr>
          <w:rFonts w:eastAsia="方正仿宋_GBK"/>
          <w:sz w:val="32"/>
          <w:szCs w:val="32"/>
        </w:rPr>
        <w:t>工作</w:t>
      </w:r>
      <w:r>
        <w:rPr>
          <w:rFonts w:hint="eastAsia" w:eastAsia="方正仿宋_GBK"/>
          <w:sz w:val="32"/>
          <w:szCs w:val="32"/>
        </w:rPr>
        <w:t>。有关专科毕业院校要加强与招生院校工作对接，积极主动了解本校相关专业（特别是有首届毕业生的新专业）与本科院校招生专业的对应情况，若确无对应本科院校及专业招生的，要负责做好解释说明工作</w:t>
      </w:r>
      <w:r>
        <w:rPr>
          <w:rFonts w:eastAsia="方正仿宋_GBK"/>
          <w:sz w:val="32"/>
          <w:szCs w:val="32"/>
        </w:rPr>
        <w:t>。</w:t>
      </w:r>
    </w:p>
    <w:p>
      <w:pPr>
        <w:pStyle w:val="7"/>
        <w:adjustRightInd w:val="0"/>
        <w:snapToGrid w:val="0"/>
        <w:spacing w:before="0" w:after="0" w:line="600" w:lineRule="exact"/>
        <w:ind w:firstLine="640" w:firstLineChars="200"/>
        <w:jc w:val="both"/>
        <w:rPr>
          <w:rFonts w:ascii="Times New Roman" w:hAnsi="Times New Roman" w:eastAsia="方正黑体_GBK"/>
          <w:b w:val="0"/>
        </w:rPr>
      </w:pPr>
      <w:r>
        <w:rPr>
          <w:rFonts w:hint="eastAsia" w:ascii="Times New Roman" w:hAnsi="Times New Roman" w:eastAsia="方正黑体_GBK"/>
          <w:b w:val="0"/>
        </w:rPr>
        <w:t>五</w:t>
      </w:r>
      <w:r>
        <w:rPr>
          <w:rFonts w:ascii="Times New Roman" w:hAnsi="Times New Roman" w:eastAsia="方正黑体_GBK"/>
          <w:b w:val="0"/>
        </w:rPr>
        <w:t>、专业类别和考试科类</w:t>
      </w:r>
    </w:p>
    <w:p>
      <w:pPr>
        <w:pStyle w:val="7"/>
        <w:adjustRightInd w:val="0"/>
        <w:snapToGrid w:val="0"/>
        <w:spacing w:before="0" w:after="0" w:line="600" w:lineRule="exact"/>
        <w:ind w:firstLine="642" w:firstLineChars="200"/>
        <w:jc w:val="both"/>
        <w:rPr>
          <w:rFonts w:ascii="Times New Roman" w:hAnsi="Times New Roman" w:eastAsia="方正楷体_GBK"/>
        </w:rPr>
      </w:pPr>
      <w:r>
        <w:rPr>
          <w:rFonts w:ascii="Times New Roman" w:hAnsi="Times New Roman" w:eastAsia="方正楷体_GBK"/>
        </w:rPr>
        <w:t>（一）专业类别</w:t>
      </w:r>
    </w:p>
    <w:p>
      <w:pPr>
        <w:pStyle w:val="7"/>
        <w:adjustRightInd w:val="0"/>
        <w:snapToGrid w:val="0"/>
        <w:spacing w:before="0" w:after="0" w:line="600" w:lineRule="exact"/>
        <w:ind w:firstLine="640" w:firstLineChars="200"/>
        <w:jc w:val="both"/>
        <w:rPr>
          <w:rFonts w:ascii="Times New Roman" w:hAnsi="Times New Roman" w:eastAsia="方正仿宋_GBK"/>
          <w:b w:val="0"/>
          <w:bCs w:val="0"/>
        </w:rPr>
      </w:pPr>
      <w:r>
        <w:rPr>
          <w:rFonts w:ascii="Times New Roman" w:hAnsi="Times New Roman" w:eastAsia="方正仿宋_GBK"/>
          <w:b w:val="0"/>
          <w:bCs w:val="0"/>
        </w:rPr>
        <w:t>普通高校</w:t>
      </w:r>
      <w:r>
        <w:rPr>
          <w:rFonts w:hint="eastAsia" w:ascii="Times New Roman" w:hAnsi="Times New Roman" w:eastAsia="方正仿宋_GBK"/>
          <w:b w:val="0"/>
          <w:bCs w:val="0"/>
        </w:rPr>
        <w:t>专升本</w:t>
      </w:r>
      <w:r>
        <w:rPr>
          <w:rFonts w:ascii="Times New Roman" w:hAnsi="Times New Roman" w:eastAsia="方正仿宋_GBK"/>
          <w:b w:val="0"/>
          <w:bCs w:val="0"/>
        </w:rPr>
        <w:t>按专业类别选拔，分别是：</w:t>
      </w:r>
    </w:p>
    <w:p>
      <w:pPr>
        <w:pStyle w:val="7"/>
        <w:adjustRightInd w:val="0"/>
        <w:snapToGrid w:val="0"/>
        <w:spacing w:before="0" w:after="0" w:line="600" w:lineRule="exact"/>
        <w:ind w:firstLine="640" w:firstLineChars="200"/>
        <w:jc w:val="both"/>
        <w:rPr>
          <w:rFonts w:ascii="Times New Roman" w:hAnsi="Times New Roman" w:eastAsia="方正仿宋_GBK"/>
          <w:b w:val="0"/>
          <w:bCs w:val="0"/>
        </w:rPr>
      </w:pPr>
      <w:r>
        <w:rPr>
          <w:rFonts w:ascii="Times New Roman" w:hAnsi="Times New Roman" w:eastAsia="方正仿宋_GBK"/>
          <w:b w:val="0"/>
          <w:bCs w:val="0"/>
        </w:rPr>
        <w:t>1.普通文科类：即除英语类、计算机类、艺体类、小语种以外的文科专业；</w:t>
      </w:r>
    </w:p>
    <w:p>
      <w:pPr>
        <w:pStyle w:val="7"/>
        <w:adjustRightInd w:val="0"/>
        <w:snapToGrid w:val="0"/>
        <w:spacing w:before="0" w:after="0" w:line="600" w:lineRule="exact"/>
        <w:ind w:firstLine="640" w:firstLineChars="200"/>
        <w:jc w:val="both"/>
        <w:rPr>
          <w:rFonts w:ascii="Times New Roman" w:hAnsi="Times New Roman" w:eastAsia="方正仿宋_GBK"/>
          <w:b w:val="0"/>
          <w:bCs w:val="0"/>
        </w:rPr>
      </w:pPr>
      <w:r>
        <w:rPr>
          <w:rFonts w:ascii="Times New Roman" w:hAnsi="Times New Roman" w:eastAsia="方正仿宋_GBK"/>
          <w:b w:val="0"/>
          <w:bCs w:val="0"/>
        </w:rPr>
        <w:t>2.普通理工科类：即除英语类、计算机类、艺体类、小语种以外的理工科专业；</w:t>
      </w:r>
    </w:p>
    <w:p>
      <w:pPr>
        <w:pStyle w:val="7"/>
        <w:adjustRightInd w:val="0"/>
        <w:snapToGrid w:val="0"/>
        <w:spacing w:before="0" w:after="0" w:line="600" w:lineRule="exact"/>
        <w:ind w:firstLine="640" w:firstLineChars="200"/>
        <w:jc w:val="both"/>
        <w:rPr>
          <w:rFonts w:ascii="Times New Roman" w:hAnsi="Times New Roman" w:eastAsia="方正仿宋_GBK"/>
          <w:b w:val="0"/>
          <w:bCs w:val="0"/>
        </w:rPr>
      </w:pPr>
      <w:r>
        <w:rPr>
          <w:rFonts w:ascii="Times New Roman" w:hAnsi="Times New Roman" w:eastAsia="方正仿宋_GBK"/>
          <w:b w:val="0"/>
          <w:bCs w:val="0"/>
        </w:rPr>
        <w:t>3.计算机类：即专业名称中含计算机、大数据、人工智能、硬件、软件、网络、程序等字样的专业；</w:t>
      </w:r>
    </w:p>
    <w:p>
      <w:pPr>
        <w:pStyle w:val="7"/>
        <w:adjustRightInd w:val="0"/>
        <w:snapToGrid w:val="0"/>
        <w:spacing w:before="0" w:after="0" w:line="600" w:lineRule="exact"/>
        <w:ind w:firstLine="640" w:firstLineChars="200"/>
        <w:jc w:val="both"/>
        <w:rPr>
          <w:rFonts w:ascii="Times New Roman" w:hAnsi="Times New Roman" w:eastAsia="方正仿宋_GBK"/>
          <w:b w:val="0"/>
          <w:bCs w:val="0"/>
        </w:rPr>
      </w:pPr>
      <w:r>
        <w:rPr>
          <w:rFonts w:ascii="Times New Roman" w:hAnsi="Times New Roman" w:eastAsia="方正仿宋_GBK"/>
          <w:b w:val="0"/>
          <w:bCs w:val="0"/>
        </w:rPr>
        <w:t>4.英语类：即专业名称中含英语字样的专业；</w:t>
      </w:r>
    </w:p>
    <w:p>
      <w:pPr>
        <w:pStyle w:val="7"/>
        <w:adjustRightInd w:val="0"/>
        <w:snapToGrid w:val="0"/>
        <w:spacing w:before="0" w:after="0" w:line="600" w:lineRule="exact"/>
        <w:ind w:firstLine="640" w:firstLineChars="200"/>
        <w:jc w:val="both"/>
        <w:rPr>
          <w:rFonts w:ascii="Times New Roman" w:hAnsi="Times New Roman" w:eastAsia="方正仿宋_GBK"/>
          <w:b w:val="0"/>
          <w:bCs w:val="0"/>
        </w:rPr>
      </w:pPr>
      <w:r>
        <w:rPr>
          <w:rFonts w:ascii="Times New Roman" w:hAnsi="Times New Roman" w:eastAsia="方正仿宋_GBK"/>
          <w:b w:val="0"/>
          <w:bCs w:val="0"/>
        </w:rPr>
        <w:t>5.艺体类：即考生当年按艺术类或体育类专业录取所属的专业；</w:t>
      </w:r>
    </w:p>
    <w:p>
      <w:pPr>
        <w:pStyle w:val="7"/>
        <w:adjustRightInd w:val="0"/>
        <w:snapToGrid w:val="0"/>
        <w:spacing w:before="0" w:after="0" w:line="600" w:lineRule="exact"/>
        <w:ind w:firstLine="640" w:firstLineChars="200"/>
        <w:jc w:val="both"/>
        <w:rPr>
          <w:rFonts w:ascii="Times New Roman" w:hAnsi="Times New Roman" w:eastAsia="方正仿宋_GBK"/>
          <w:b w:val="0"/>
          <w:bCs w:val="0"/>
        </w:rPr>
      </w:pPr>
      <w:r>
        <w:rPr>
          <w:rFonts w:ascii="Times New Roman" w:hAnsi="Times New Roman" w:eastAsia="方正仿宋_GBK"/>
          <w:b w:val="0"/>
          <w:bCs w:val="0"/>
        </w:rPr>
        <w:t>6.小语种类：即除英语类之外的其它外语类。</w:t>
      </w:r>
    </w:p>
    <w:p>
      <w:pPr>
        <w:pStyle w:val="7"/>
        <w:adjustRightInd w:val="0"/>
        <w:snapToGrid w:val="0"/>
        <w:spacing w:before="0" w:after="0" w:line="600" w:lineRule="exact"/>
        <w:ind w:firstLine="640" w:firstLineChars="200"/>
        <w:jc w:val="both"/>
        <w:rPr>
          <w:rFonts w:ascii="Times New Roman" w:hAnsi="Times New Roman" w:eastAsia="方正仿宋_GBK"/>
          <w:b w:val="0"/>
          <w:bCs w:val="0"/>
        </w:rPr>
      </w:pPr>
      <w:r>
        <w:rPr>
          <w:rFonts w:ascii="Times New Roman" w:hAnsi="Times New Roman" w:eastAsia="方正仿宋_GBK"/>
          <w:b w:val="0"/>
          <w:bCs w:val="0"/>
        </w:rPr>
        <w:t>各专科专业所属类别由</w:t>
      </w:r>
      <w:r>
        <w:rPr>
          <w:rFonts w:hint="eastAsia" w:ascii="Times New Roman" w:hAnsi="Times New Roman" w:eastAsia="方正仿宋_GBK"/>
          <w:b w:val="0"/>
          <w:bCs w:val="0"/>
        </w:rPr>
        <w:t>毕业</w:t>
      </w:r>
      <w:r>
        <w:rPr>
          <w:rFonts w:ascii="Times New Roman" w:hAnsi="Times New Roman" w:eastAsia="方正仿宋_GBK"/>
          <w:b w:val="0"/>
          <w:bCs w:val="0"/>
        </w:rPr>
        <w:t>院校</w:t>
      </w:r>
      <w:r>
        <w:rPr>
          <w:rFonts w:hint="eastAsia" w:ascii="Times New Roman" w:hAnsi="Times New Roman" w:eastAsia="方正仿宋_GBK"/>
          <w:b w:val="0"/>
          <w:bCs w:val="0"/>
        </w:rPr>
        <w:t>根据本校招生专业类别、人才培养定位等</w:t>
      </w:r>
      <w:r>
        <w:rPr>
          <w:rFonts w:ascii="Times New Roman" w:hAnsi="Times New Roman" w:eastAsia="方正仿宋_GBK"/>
          <w:b w:val="0"/>
          <w:bCs w:val="0"/>
        </w:rPr>
        <w:t>具体</w:t>
      </w:r>
      <w:r>
        <w:rPr>
          <w:rFonts w:hint="eastAsia" w:ascii="Times New Roman" w:hAnsi="Times New Roman" w:eastAsia="方正仿宋_GBK"/>
          <w:b w:val="0"/>
          <w:bCs w:val="0"/>
        </w:rPr>
        <w:t>予以</w:t>
      </w:r>
      <w:r>
        <w:rPr>
          <w:rFonts w:ascii="Times New Roman" w:hAnsi="Times New Roman" w:eastAsia="方正仿宋_GBK"/>
          <w:b w:val="0"/>
          <w:bCs w:val="0"/>
        </w:rPr>
        <w:t>明确</w:t>
      </w:r>
      <w:r>
        <w:rPr>
          <w:rFonts w:hint="eastAsia" w:ascii="Times New Roman" w:hAnsi="Times New Roman" w:eastAsia="方正仿宋_GBK"/>
          <w:b w:val="0"/>
          <w:bCs w:val="0"/>
        </w:rPr>
        <w:t>并负责解释</w:t>
      </w:r>
      <w:r>
        <w:rPr>
          <w:rFonts w:ascii="Times New Roman" w:hAnsi="Times New Roman" w:eastAsia="方正仿宋_GBK"/>
          <w:b w:val="0"/>
          <w:bCs w:val="0"/>
        </w:rPr>
        <w:t>。</w:t>
      </w:r>
    </w:p>
    <w:p>
      <w:pPr>
        <w:pStyle w:val="7"/>
        <w:adjustRightInd w:val="0"/>
        <w:snapToGrid w:val="0"/>
        <w:spacing w:before="0" w:after="0" w:line="600" w:lineRule="exact"/>
        <w:ind w:firstLine="642" w:firstLineChars="200"/>
        <w:jc w:val="both"/>
        <w:rPr>
          <w:rFonts w:ascii="Times New Roman" w:hAnsi="Times New Roman" w:eastAsia="方正楷体_GBK"/>
        </w:rPr>
      </w:pPr>
      <w:r>
        <w:rPr>
          <w:rFonts w:ascii="Times New Roman" w:hAnsi="Times New Roman" w:eastAsia="方正楷体_GBK"/>
        </w:rPr>
        <w:t>（二）考试科类</w:t>
      </w:r>
    </w:p>
    <w:p>
      <w:pPr>
        <w:adjustRightInd w:val="0"/>
        <w:snapToGrid w:val="0"/>
        <w:spacing w:line="600" w:lineRule="exact"/>
        <w:ind w:right="-105" w:rightChars="-50" w:firstLine="640" w:firstLineChars="200"/>
        <w:rPr>
          <w:rFonts w:eastAsia="方正仿宋_GBK"/>
          <w:sz w:val="32"/>
          <w:szCs w:val="32"/>
        </w:rPr>
      </w:pPr>
      <w:r>
        <w:rPr>
          <w:rFonts w:eastAsia="方正仿宋_GBK"/>
          <w:sz w:val="32"/>
          <w:szCs w:val="32"/>
        </w:rPr>
        <w:t>普通高校</w:t>
      </w:r>
      <w:r>
        <w:rPr>
          <w:rFonts w:hint="eastAsia" w:eastAsia="方正仿宋_GBK"/>
          <w:sz w:val="32"/>
          <w:szCs w:val="32"/>
        </w:rPr>
        <w:t>专升本</w:t>
      </w:r>
      <w:r>
        <w:rPr>
          <w:rFonts w:eastAsia="方正仿宋_GBK"/>
          <w:sz w:val="32"/>
          <w:szCs w:val="32"/>
        </w:rPr>
        <w:t>考试按文、理科两个大类组织考试。文、理科按考生就读高职专科专业当年招收时规定的科类性质确定，由</w:t>
      </w:r>
      <w:r>
        <w:rPr>
          <w:rFonts w:hint="eastAsia" w:eastAsia="方正仿宋_GBK"/>
          <w:sz w:val="32"/>
          <w:szCs w:val="32"/>
        </w:rPr>
        <w:t>毕业</w:t>
      </w:r>
      <w:r>
        <w:rPr>
          <w:rFonts w:eastAsia="方正仿宋_GBK"/>
          <w:sz w:val="32"/>
          <w:szCs w:val="32"/>
        </w:rPr>
        <w:t>院校具体明确</w:t>
      </w:r>
      <w:r>
        <w:rPr>
          <w:rFonts w:hint="eastAsia" w:eastAsia="方正仿宋_GBK"/>
          <w:sz w:val="32"/>
          <w:szCs w:val="32"/>
        </w:rPr>
        <w:t>并负责解释</w:t>
      </w:r>
      <w:r>
        <w:rPr>
          <w:rFonts w:eastAsia="方正仿宋_GBK"/>
          <w:sz w:val="32"/>
          <w:szCs w:val="32"/>
        </w:rPr>
        <w:t>。文、理科兼收的专业由</w:t>
      </w:r>
      <w:r>
        <w:rPr>
          <w:rFonts w:hint="eastAsia" w:eastAsia="方正仿宋_GBK"/>
          <w:sz w:val="32"/>
          <w:szCs w:val="32"/>
        </w:rPr>
        <w:t>专科毕业院校</w:t>
      </w:r>
      <w:r>
        <w:rPr>
          <w:rFonts w:eastAsia="方正仿宋_GBK"/>
          <w:sz w:val="32"/>
          <w:szCs w:val="32"/>
        </w:rPr>
        <w:t>确定考试科类</w:t>
      </w:r>
      <w:r>
        <w:rPr>
          <w:rFonts w:hint="eastAsia" w:eastAsia="方正仿宋_GBK"/>
          <w:sz w:val="32"/>
          <w:szCs w:val="32"/>
        </w:rPr>
        <w:t>并负责解释</w:t>
      </w:r>
      <w:r>
        <w:rPr>
          <w:rFonts w:eastAsia="方正仿宋_GBK"/>
          <w:sz w:val="32"/>
          <w:szCs w:val="32"/>
        </w:rPr>
        <w:t>，同校同专业同方向学生，其考试科类应相同。</w:t>
      </w:r>
    </w:p>
    <w:p>
      <w:pPr>
        <w:pStyle w:val="8"/>
        <w:adjustRightInd w:val="0"/>
        <w:snapToGrid w:val="0"/>
        <w:spacing w:after="0" w:line="600" w:lineRule="exact"/>
        <w:ind w:firstLine="640" w:firstLineChars="200"/>
        <w:rPr>
          <w:rFonts w:eastAsia="方正仿宋_GBK"/>
          <w:sz w:val="32"/>
          <w:szCs w:val="32"/>
        </w:rPr>
      </w:pPr>
      <w:r>
        <w:rPr>
          <w:rFonts w:eastAsia="方正仿宋_GBK"/>
          <w:sz w:val="32"/>
          <w:szCs w:val="32"/>
        </w:rPr>
        <w:t>报名时经专科毕业院校及考生本人确定的专业类别和考试科类，作为考生参加考试和录取的依据。在考试、填报志愿和录取等环节，均不得更改专业类别和考试科类。</w:t>
      </w:r>
    </w:p>
    <w:p>
      <w:pPr>
        <w:pStyle w:val="7"/>
        <w:adjustRightInd w:val="0"/>
        <w:snapToGrid w:val="0"/>
        <w:spacing w:before="0" w:after="0" w:line="600" w:lineRule="exact"/>
        <w:ind w:firstLine="642" w:firstLineChars="200"/>
        <w:jc w:val="both"/>
        <w:rPr>
          <w:rFonts w:ascii="Times New Roman" w:hAnsi="Times New Roman" w:eastAsia="方正楷体_GBK"/>
        </w:rPr>
      </w:pPr>
      <w:r>
        <w:rPr>
          <w:rFonts w:ascii="Times New Roman" w:hAnsi="Times New Roman" w:eastAsia="方正楷体_GBK"/>
        </w:rPr>
        <w:t>（三）加试</w:t>
      </w:r>
    </w:p>
    <w:p>
      <w:pPr>
        <w:pStyle w:val="8"/>
        <w:adjustRightInd w:val="0"/>
        <w:snapToGrid w:val="0"/>
        <w:spacing w:after="0" w:line="600" w:lineRule="exact"/>
        <w:ind w:firstLine="640" w:firstLineChars="200"/>
        <w:rPr>
          <w:rFonts w:eastAsia="方正仿宋_GBK"/>
          <w:color w:val="000000"/>
          <w:sz w:val="32"/>
          <w:szCs w:val="32"/>
        </w:rPr>
      </w:pPr>
      <w:r>
        <w:rPr>
          <w:rFonts w:hint="eastAsia" w:eastAsia="方正仿宋_GBK"/>
          <w:color w:val="000000"/>
          <w:sz w:val="32"/>
          <w:szCs w:val="32"/>
        </w:rPr>
        <w:t>招生</w:t>
      </w:r>
      <w:r>
        <w:rPr>
          <w:rFonts w:eastAsia="方正仿宋_GBK"/>
          <w:color w:val="000000"/>
          <w:sz w:val="32"/>
          <w:szCs w:val="32"/>
        </w:rPr>
        <w:t>学校，尤其是技术技能要求较高的学校，</w:t>
      </w:r>
      <w:r>
        <w:rPr>
          <w:rFonts w:hint="eastAsia" w:eastAsia="方正仿宋_GBK"/>
          <w:color w:val="000000"/>
          <w:sz w:val="32"/>
          <w:szCs w:val="32"/>
        </w:rPr>
        <w:t>可组织</w:t>
      </w:r>
      <w:r>
        <w:rPr>
          <w:rFonts w:eastAsia="方正仿宋_GBK"/>
          <w:color w:val="000000"/>
          <w:sz w:val="32"/>
          <w:szCs w:val="32"/>
        </w:rPr>
        <w:t>加试，加强对接收学生专业基础、技术技能和综合素质考核考查。考核考查成绩可计入总成绩，但占总成绩的比例不超过30%，作为录取依据。具体的加试要求与考核考查办法及占总成绩的比例由</w:t>
      </w:r>
      <w:r>
        <w:rPr>
          <w:rFonts w:hint="eastAsia" w:eastAsia="方正仿宋_GBK"/>
          <w:color w:val="000000"/>
          <w:sz w:val="32"/>
          <w:szCs w:val="32"/>
        </w:rPr>
        <w:t>招生</w:t>
      </w:r>
      <w:r>
        <w:rPr>
          <w:rFonts w:eastAsia="方正仿宋_GBK"/>
          <w:color w:val="000000"/>
          <w:sz w:val="32"/>
          <w:szCs w:val="32"/>
        </w:rPr>
        <w:t>学校规定，且必须在学校的实施方案中明确和对外公布，并报市教育考试院备案。</w:t>
      </w:r>
    </w:p>
    <w:p>
      <w:pPr>
        <w:pStyle w:val="7"/>
        <w:adjustRightInd w:val="0"/>
        <w:snapToGrid w:val="0"/>
        <w:spacing w:before="0" w:after="0" w:line="600" w:lineRule="exact"/>
        <w:ind w:firstLine="640" w:firstLineChars="200"/>
        <w:jc w:val="both"/>
        <w:rPr>
          <w:rFonts w:ascii="Times New Roman" w:hAnsi="Times New Roman" w:eastAsia="方正黑体_GBK"/>
          <w:b w:val="0"/>
        </w:rPr>
      </w:pPr>
      <w:r>
        <w:rPr>
          <w:rFonts w:hint="eastAsia" w:ascii="Times New Roman" w:hAnsi="Times New Roman" w:eastAsia="方正黑体_GBK"/>
          <w:b w:val="0"/>
        </w:rPr>
        <w:t>六</w:t>
      </w:r>
      <w:r>
        <w:rPr>
          <w:rFonts w:ascii="Times New Roman" w:hAnsi="Times New Roman" w:eastAsia="方正黑体_GBK"/>
          <w:b w:val="0"/>
        </w:rPr>
        <w:t>、考试科目和考试大纲</w:t>
      </w:r>
    </w:p>
    <w:p>
      <w:pPr>
        <w:pStyle w:val="7"/>
        <w:adjustRightInd w:val="0"/>
        <w:snapToGrid w:val="0"/>
        <w:spacing w:before="0" w:after="0" w:line="600" w:lineRule="exact"/>
        <w:ind w:firstLine="642" w:firstLineChars="200"/>
        <w:jc w:val="both"/>
        <w:rPr>
          <w:rFonts w:ascii="Times New Roman" w:hAnsi="Times New Roman" w:eastAsia="方正楷体_GBK"/>
        </w:rPr>
      </w:pPr>
      <w:r>
        <w:rPr>
          <w:rFonts w:ascii="Times New Roman" w:hAnsi="Times New Roman" w:eastAsia="方正楷体_GBK"/>
        </w:rPr>
        <w:t>（一）统考科目及分值</w:t>
      </w:r>
    </w:p>
    <w:p>
      <w:pPr>
        <w:adjustRightInd w:val="0"/>
        <w:snapToGrid w:val="0"/>
        <w:spacing w:line="600" w:lineRule="exact"/>
        <w:ind w:right="-105" w:rightChars="-50" w:firstLine="640" w:firstLineChars="200"/>
        <w:rPr>
          <w:rFonts w:eastAsia="方正仿宋_GBK"/>
          <w:sz w:val="32"/>
          <w:szCs w:val="32"/>
        </w:rPr>
      </w:pPr>
      <w:r>
        <w:rPr>
          <w:rFonts w:eastAsia="方正仿宋_GBK"/>
          <w:sz w:val="32"/>
          <w:szCs w:val="32"/>
        </w:rPr>
        <w:t>1.文科类：《计算机基础》《大学英语》《大学语文》。</w:t>
      </w:r>
    </w:p>
    <w:p>
      <w:pPr>
        <w:pStyle w:val="8"/>
        <w:adjustRightInd w:val="0"/>
        <w:snapToGrid w:val="0"/>
        <w:spacing w:after="0" w:line="600" w:lineRule="exact"/>
        <w:ind w:firstLine="640" w:firstLineChars="200"/>
        <w:rPr>
          <w:rFonts w:eastAsia="方正仿宋_GBK"/>
          <w:sz w:val="32"/>
          <w:szCs w:val="32"/>
        </w:rPr>
      </w:pPr>
      <w:r>
        <w:rPr>
          <w:rFonts w:eastAsia="方正仿宋_GBK"/>
          <w:sz w:val="32"/>
          <w:szCs w:val="32"/>
        </w:rPr>
        <w:t>2.理科类：《计算机基础》《大学英语》《高等数学》。</w:t>
      </w:r>
    </w:p>
    <w:p>
      <w:pPr>
        <w:pStyle w:val="8"/>
        <w:adjustRightInd w:val="0"/>
        <w:snapToGrid w:val="0"/>
        <w:spacing w:after="0" w:line="600" w:lineRule="exact"/>
        <w:ind w:firstLine="640" w:firstLineChars="200"/>
        <w:rPr>
          <w:rFonts w:eastAsia="方正仿宋_GBK"/>
          <w:sz w:val="32"/>
          <w:szCs w:val="32"/>
        </w:rPr>
      </w:pPr>
      <w:r>
        <w:rPr>
          <w:rFonts w:eastAsia="方正仿宋_GBK"/>
          <w:sz w:val="32"/>
          <w:szCs w:val="32"/>
        </w:rPr>
        <w:t>3.小语种类考生不参加《大学英语》考试。</w:t>
      </w:r>
    </w:p>
    <w:p>
      <w:pPr>
        <w:pStyle w:val="8"/>
        <w:adjustRightInd w:val="0"/>
        <w:snapToGrid w:val="0"/>
        <w:spacing w:after="0" w:line="600" w:lineRule="exact"/>
        <w:ind w:firstLine="640" w:firstLineChars="200"/>
        <w:rPr>
          <w:rFonts w:eastAsia="方正仿宋_GBK"/>
          <w:sz w:val="32"/>
          <w:szCs w:val="32"/>
        </w:rPr>
      </w:pPr>
      <w:r>
        <w:rPr>
          <w:rFonts w:eastAsia="方正仿宋_GBK"/>
          <w:sz w:val="32"/>
          <w:szCs w:val="32"/>
        </w:rPr>
        <w:t>4.各统考科目满分均为120分。</w:t>
      </w:r>
    </w:p>
    <w:p>
      <w:pPr>
        <w:pStyle w:val="7"/>
        <w:adjustRightInd w:val="0"/>
        <w:snapToGrid w:val="0"/>
        <w:spacing w:before="0" w:after="0" w:line="600" w:lineRule="exact"/>
        <w:ind w:firstLine="642" w:firstLineChars="200"/>
        <w:jc w:val="both"/>
        <w:rPr>
          <w:rFonts w:ascii="Times New Roman" w:hAnsi="Times New Roman" w:eastAsia="方正楷体_GBK"/>
        </w:rPr>
      </w:pPr>
      <w:r>
        <w:rPr>
          <w:rFonts w:ascii="Times New Roman" w:hAnsi="Times New Roman" w:eastAsia="方正楷体_GBK"/>
        </w:rPr>
        <w:t>（二）统考科目考试大纲</w:t>
      </w:r>
    </w:p>
    <w:p>
      <w:pPr>
        <w:pStyle w:val="8"/>
        <w:adjustRightInd w:val="0"/>
        <w:snapToGrid w:val="0"/>
        <w:spacing w:after="0" w:line="600" w:lineRule="exact"/>
        <w:ind w:firstLine="640" w:firstLineChars="200"/>
        <w:rPr>
          <w:rFonts w:eastAsia="方正仿宋_GBK"/>
          <w:sz w:val="32"/>
          <w:szCs w:val="32"/>
        </w:rPr>
      </w:pPr>
      <w:r>
        <w:rPr>
          <w:rFonts w:eastAsia="方正仿宋_GBK"/>
          <w:sz w:val="32"/>
          <w:szCs w:val="32"/>
        </w:rPr>
        <w:t>执行由市教育考试院发布的202</w:t>
      </w:r>
      <w:r>
        <w:rPr>
          <w:rFonts w:hint="eastAsia" w:eastAsia="方正仿宋_GBK"/>
          <w:sz w:val="32"/>
          <w:szCs w:val="32"/>
        </w:rPr>
        <w:t>3</w:t>
      </w:r>
      <w:r>
        <w:rPr>
          <w:rFonts w:eastAsia="方正仿宋_GBK"/>
          <w:sz w:val="32"/>
          <w:szCs w:val="32"/>
        </w:rPr>
        <w:t>年全市统考科目考试大纲，由市教育考试院统一命题。</w:t>
      </w:r>
    </w:p>
    <w:p>
      <w:pPr>
        <w:pStyle w:val="7"/>
        <w:adjustRightInd w:val="0"/>
        <w:snapToGrid w:val="0"/>
        <w:spacing w:before="0" w:after="0" w:line="600" w:lineRule="exact"/>
        <w:ind w:firstLine="640" w:firstLineChars="200"/>
        <w:jc w:val="both"/>
        <w:rPr>
          <w:rFonts w:ascii="Times New Roman" w:hAnsi="Times New Roman" w:eastAsia="方正黑体_GBK"/>
          <w:b w:val="0"/>
        </w:rPr>
      </w:pPr>
      <w:r>
        <w:rPr>
          <w:rFonts w:hint="eastAsia" w:ascii="Times New Roman" w:hAnsi="Times New Roman" w:eastAsia="方正黑体_GBK"/>
          <w:b w:val="0"/>
        </w:rPr>
        <w:t>七</w:t>
      </w:r>
      <w:r>
        <w:rPr>
          <w:rFonts w:ascii="Times New Roman" w:hAnsi="Times New Roman" w:eastAsia="方正黑体_GBK"/>
          <w:b w:val="0"/>
        </w:rPr>
        <w:t>、考试组织</w:t>
      </w:r>
    </w:p>
    <w:p>
      <w:pPr>
        <w:pStyle w:val="7"/>
        <w:adjustRightInd w:val="0"/>
        <w:snapToGrid w:val="0"/>
        <w:spacing w:before="0" w:after="0" w:line="600" w:lineRule="exact"/>
        <w:ind w:firstLine="640" w:firstLineChars="200"/>
        <w:jc w:val="both"/>
        <w:rPr>
          <w:rFonts w:ascii="Times New Roman" w:hAnsi="Times New Roman" w:eastAsia="方正仿宋_GBK"/>
          <w:b w:val="0"/>
          <w:bCs w:val="0"/>
        </w:rPr>
      </w:pPr>
      <w:r>
        <w:rPr>
          <w:rFonts w:ascii="Times New Roman" w:hAnsi="Times New Roman" w:eastAsia="方正仿宋_GBK"/>
          <w:b w:val="0"/>
          <w:bCs w:val="0"/>
        </w:rPr>
        <w:t>普通高校</w:t>
      </w:r>
      <w:r>
        <w:rPr>
          <w:rFonts w:hint="eastAsia" w:ascii="Times New Roman" w:hAnsi="Times New Roman" w:eastAsia="方正仿宋_GBK"/>
          <w:b w:val="0"/>
          <w:bCs w:val="0"/>
        </w:rPr>
        <w:t>专升本</w:t>
      </w:r>
      <w:r>
        <w:rPr>
          <w:rFonts w:ascii="Times New Roman" w:hAnsi="Times New Roman" w:eastAsia="方正仿宋_GBK"/>
          <w:b w:val="0"/>
          <w:bCs w:val="0"/>
        </w:rPr>
        <w:t>考试报名和收取报考费、命题、制卷、施考、阅卷、成绩发布等工作的具体要求，由市教育考试院</w:t>
      </w:r>
      <w:r>
        <w:rPr>
          <w:rFonts w:hint="eastAsia" w:ascii="Times New Roman" w:hAnsi="Times New Roman" w:eastAsia="方正仿宋_GBK"/>
          <w:b w:val="0"/>
          <w:bCs w:val="0"/>
        </w:rPr>
        <w:t>另文</w:t>
      </w:r>
      <w:r>
        <w:rPr>
          <w:rFonts w:ascii="Times New Roman" w:hAnsi="Times New Roman" w:eastAsia="方正仿宋_GBK"/>
          <w:b w:val="0"/>
          <w:bCs w:val="0"/>
        </w:rPr>
        <w:t>发布和组织实施。考生统考成绩，在全市最低控制分数线发布后公布。</w:t>
      </w:r>
    </w:p>
    <w:p>
      <w:pPr>
        <w:pStyle w:val="8"/>
        <w:adjustRightInd w:val="0"/>
        <w:snapToGrid w:val="0"/>
        <w:spacing w:after="0" w:line="600" w:lineRule="exact"/>
        <w:ind w:firstLine="640" w:firstLineChars="200"/>
        <w:rPr>
          <w:rFonts w:eastAsia="方正仿宋_GBK"/>
          <w:sz w:val="32"/>
          <w:szCs w:val="32"/>
        </w:rPr>
      </w:pPr>
      <w:r>
        <w:rPr>
          <w:rFonts w:eastAsia="方正仿宋_GBK"/>
          <w:sz w:val="32"/>
          <w:szCs w:val="32"/>
        </w:rPr>
        <w:t>全市统一考试由市教育考试院按照相对集中和就近原则设置考点和组织实施。所有考试</w:t>
      </w:r>
      <w:r>
        <w:rPr>
          <w:rFonts w:eastAsia="方正仿宋_GBK"/>
          <w:sz w:val="32"/>
          <w:szCs w:val="32"/>
          <w:lang w:val="zh-CN"/>
        </w:rPr>
        <w:t>必须全部安排在标准化考点进行，相关学校有责任有义务承担考试任务，并按照要求做好相关考务工作</w:t>
      </w:r>
      <w:r>
        <w:rPr>
          <w:rFonts w:eastAsia="方正仿宋_GBK"/>
          <w:sz w:val="32"/>
          <w:szCs w:val="32"/>
        </w:rPr>
        <w:t>。</w:t>
      </w:r>
    </w:p>
    <w:p>
      <w:pPr>
        <w:pStyle w:val="7"/>
        <w:adjustRightInd w:val="0"/>
        <w:snapToGrid w:val="0"/>
        <w:spacing w:before="0" w:after="0" w:line="600" w:lineRule="exact"/>
        <w:ind w:firstLine="640" w:firstLineChars="200"/>
        <w:jc w:val="both"/>
        <w:rPr>
          <w:rFonts w:ascii="Times New Roman" w:hAnsi="Times New Roman" w:eastAsia="方正黑体_GBK"/>
          <w:b w:val="0"/>
        </w:rPr>
      </w:pPr>
      <w:r>
        <w:rPr>
          <w:rFonts w:hint="eastAsia" w:ascii="Times New Roman" w:hAnsi="Times New Roman" w:eastAsia="方正黑体_GBK"/>
          <w:b w:val="0"/>
        </w:rPr>
        <w:t>八</w:t>
      </w:r>
      <w:r>
        <w:rPr>
          <w:rFonts w:ascii="Times New Roman" w:hAnsi="Times New Roman" w:eastAsia="方正黑体_GBK"/>
          <w:b w:val="0"/>
        </w:rPr>
        <w:t>、划线和成绩发布</w:t>
      </w:r>
    </w:p>
    <w:p>
      <w:pPr>
        <w:pStyle w:val="8"/>
        <w:adjustRightInd w:val="0"/>
        <w:snapToGrid w:val="0"/>
        <w:spacing w:after="0" w:line="600" w:lineRule="exact"/>
        <w:ind w:firstLine="640" w:firstLineChars="200"/>
        <w:rPr>
          <w:rFonts w:eastAsia="方正仿宋_GBK"/>
          <w:sz w:val="32"/>
          <w:szCs w:val="32"/>
        </w:rPr>
      </w:pPr>
      <w:r>
        <w:rPr>
          <w:rFonts w:eastAsia="方正仿宋_GBK"/>
          <w:sz w:val="32"/>
          <w:szCs w:val="32"/>
        </w:rPr>
        <w:t>（一）</w:t>
      </w:r>
      <w:r>
        <w:rPr>
          <w:rFonts w:hint="eastAsia" w:eastAsia="方正仿宋_GBK"/>
          <w:sz w:val="32"/>
          <w:szCs w:val="32"/>
        </w:rPr>
        <w:t>市教委、</w:t>
      </w:r>
      <w:r>
        <w:rPr>
          <w:rFonts w:eastAsia="方正仿宋_GBK"/>
          <w:sz w:val="32"/>
          <w:szCs w:val="32"/>
        </w:rPr>
        <w:t>市教育考试院根据全市统考成绩，结合</w:t>
      </w:r>
      <w:r>
        <w:rPr>
          <w:rFonts w:hint="eastAsia" w:eastAsia="方正仿宋_GBK"/>
          <w:sz w:val="32"/>
          <w:szCs w:val="32"/>
        </w:rPr>
        <w:t>招生</w:t>
      </w:r>
      <w:r>
        <w:rPr>
          <w:rFonts w:eastAsia="方正仿宋_GBK"/>
          <w:sz w:val="32"/>
          <w:szCs w:val="32"/>
        </w:rPr>
        <w:t>比例和</w:t>
      </w:r>
      <w:r>
        <w:rPr>
          <w:rFonts w:hint="eastAsia" w:eastAsia="方正仿宋_GBK"/>
          <w:sz w:val="32"/>
          <w:szCs w:val="32"/>
        </w:rPr>
        <w:t>招生</w:t>
      </w:r>
      <w:r>
        <w:rPr>
          <w:rFonts w:eastAsia="方正仿宋_GBK"/>
          <w:sz w:val="32"/>
          <w:szCs w:val="32"/>
        </w:rPr>
        <w:t>计划，按考生</w:t>
      </w:r>
      <w:r>
        <w:rPr>
          <w:rFonts w:hint="eastAsia" w:eastAsia="方正仿宋_GBK"/>
          <w:sz w:val="32"/>
          <w:szCs w:val="32"/>
        </w:rPr>
        <w:t>类别</w:t>
      </w:r>
      <w:r>
        <w:rPr>
          <w:rFonts w:eastAsia="方正仿宋_GBK"/>
          <w:sz w:val="32"/>
          <w:szCs w:val="32"/>
        </w:rPr>
        <w:t>分专业类别分别划定并公布全市最低控制分数线。</w:t>
      </w:r>
    </w:p>
    <w:p>
      <w:pPr>
        <w:pStyle w:val="8"/>
        <w:adjustRightInd w:val="0"/>
        <w:snapToGrid w:val="0"/>
        <w:spacing w:after="0" w:line="600" w:lineRule="exact"/>
        <w:ind w:firstLine="640" w:firstLineChars="200"/>
        <w:rPr>
          <w:rFonts w:eastAsia="方正仿宋_GBK"/>
          <w:sz w:val="32"/>
          <w:szCs w:val="32"/>
        </w:rPr>
      </w:pPr>
      <w:r>
        <w:rPr>
          <w:rFonts w:eastAsia="方正仿宋_GBK"/>
          <w:sz w:val="32"/>
          <w:szCs w:val="32"/>
        </w:rPr>
        <w:t>（二）在发布全市最低控制分数线后，及时公布考生成绩。只有填报加试专业的考生，才能参加</w:t>
      </w:r>
      <w:r>
        <w:rPr>
          <w:rFonts w:hint="eastAsia" w:eastAsia="方正仿宋_GBK"/>
          <w:sz w:val="32"/>
          <w:szCs w:val="32"/>
        </w:rPr>
        <w:t>招生</w:t>
      </w:r>
      <w:r>
        <w:rPr>
          <w:rFonts w:eastAsia="方正仿宋_GBK"/>
          <w:sz w:val="32"/>
          <w:szCs w:val="32"/>
        </w:rPr>
        <w:t>学校组织实施的加试。要求加试的</w:t>
      </w:r>
      <w:r>
        <w:rPr>
          <w:rFonts w:hint="eastAsia" w:eastAsia="方正仿宋_GBK"/>
          <w:sz w:val="32"/>
          <w:szCs w:val="32"/>
        </w:rPr>
        <w:t>招生</w:t>
      </w:r>
      <w:r>
        <w:rPr>
          <w:rFonts w:eastAsia="方正仿宋_GBK"/>
          <w:sz w:val="32"/>
          <w:szCs w:val="32"/>
        </w:rPr>
        <w:t>学校，必须在全市规定的统一录取时间之前，完成加试、成绩上传和综合成绩折算与确认等工作。综合成绩作为录取依据。</w:t>
      </w:r>
    </w:p>
    <w:p>
      <w:pPr>
        <w:pStyle w:val="7"/>
        <w:adjustRightInd w:val="0"/>
        <w:snapToGrid w:val="0"/>
        <w:spacing w:before="0" w:after="0" w:line="600" w:lineRule="exact"/>
        <w:ind w:firstLine="640" w:firstLineChars="200"/>
        <w:jc w:val="both"/>
        <w:rPr>
          <w:rFonts w:ascii="Times New Roman" w:hAnsi="Times New Roman" w:eastAsia="方正黑体_GBK"/>
          <w:b w:val="0"/>
        </w:rPr>
      </w:pPr>
      <w:r>
        <w:rPr>
          <w:rFonts w:hint="eastAsia" w:ascii="Times New Roman" w:hAnsi="Times New Roman" w:eastAsia="方正黑体_GBK"/>
          <w:b w:val="0"/>
        </w:rPr>
        <w:t>九</w:t>
      </w:r>
      <w:r>
        <w:rPr>
          <w:rFonts w:ascii="Times New Roman" w:hAnsi="Times New Roman" w:eastAsia="方正黑体_GBK"/>
          <w:b w:val="0"/>
        </w:rPr>
        <w:t>、志愿填报</w:t>
      </w:r>
    </w:p>
    <w:p>
      <w:pPr>
        <w:pStyle w:val="8"/>
        <w:adjustRightInd w:val="0"/>
        <w:snapToGrid w:val="0"/>
        <w:spacing w:after="0" w:line="600" w:lineRule="exact"/>
        <w:ind w:firstLine="642" w:firstLineChars="200"/>
        <w:rPr>
          <w:rFonts w:eastAsia="方正楷体_GBK"/>
          <w:b/>
          <w:sz w:val="32"/>
          <w:szCs w:val="32"/>
        </w:rPr>
      </w:pPr>
      <w:r>
        <w:rPr>
          <w:rFonts w:hint="eastAsia" w:eastAsia="方正楷体_GBK"/>
          <w:b/>
          <w:sz w:val="32"/>
          <w:szCs w:val="32"/>
        </w:rPr>
        <w:t>（一）志愿结构</w:t>
      </w:r>
    </w:p>
    <w:p>
      <w:pPr>
        <w:pStyle w:val="8"/>
        <w:adjustRightInd w:val="0"/>
        <w:snapToGrid w:val="0"/>
        <w:spacing w:after="0" w:line="600" w:lineRule="exact"/>
        <w:ind w:firstLine="640" w:firstLineChars="200"/>
        <w:rPr>
          <w:rFonts w:eastAsia="方正仿宋_GBK"/>
          <w:sz w:val="32"/>
          <w:szCs w:val="32"/>
        </w:rPr>
      </w:pPr>
      <w:r>
        <w:rPr>
          <w:rFonts w:eastAsia="方正仿宋_GBK"/>
          <w:sz w:val="32"/>
          <w:szCs w:val="32"/>
        </w:rPr>
        <w:t>每个考生可</w:t>
      </w:r>
      <w:r>
        <w:rPr>
          <w:rFonts w:eastAsia="方正仿宋_GBK"/>
          <w:color w:val="000000"/>
          <w:sz w:val="32"/>
          <w:szCs w:val="32"/>
          <w:lang w:bidi="ar"/>
        </w:rPr>
        <w:t>按照</w:t>
      </w:r>
      <w:r>
        <w:rPr>
          <w:rFonts w:hint="eastAsia" w:eastAsia="方正仿宋_GBK"/>
          <w:color w:val="000000"/>
          <w:sz w:val="32"/>
          <w:szCs w:val="32"/>
          <w:lang w:bidi="ar"/>
        </w:rPr>
        <w:t>招生学校公布的招生专业及本专科</w:t>
      </w:r>
      <w:r>
        <w:rPr>
          <w:rFonts w:eastAsia="方正仿宋_GBK"/>
          <w:color w:val="000000"/>
          <w:sz w:val="32"/>
          <w:szCs w:val="32"/>
          <w:lang w:bidi="ar"/>
        </w:rPr>
        <w:t>专业对应关系</w:t>
      </w:r>
      <w:r>
        <w:rPr>
          <w:rFonts w:eastAsia="方正仿宋_GBK"/>
          <w:sz w:val="32"/>
          <w:szCs w:val="32"/>
        </w:rPr>
        <w:t>填报多个志愿，按照平行志愿规则投档。具体要求由市教育考试院于志愿填报前公布。</w:t>
      </w:r>
    </w:p>
    <w:p>
      <w:pPr>
        <w:pStyle w:val="8"/>
        <w:adjustRightInd w:val="0"/>
        <w:snapToGrid w:val="0"/>
        <w:spacing w:after="0" w:line="600" w:lineRule="exact"/>
        <w:ind w:firstLine="642" w:firstLineChars="200"/>
        <w:rPr>
          <w:rFonts w:eastAsia="方正楷体_GBK"/>
          <w:b/>
          <w:sz w:val="32"/>
          <w:szCs w:val="32"/>
        </w:rPr>
      </w:pPr>
      <w:r>
        <w:rPr>
          <w:rFonts w:hint="eastAsia" w:eastAsia="方正楷体_GBK"/>
          <w:b/>
          <w:sz w:val="32"/>
          <w:szCs w:val="32"/>
        </w:rPr>
        <w:t>（二）填报方式</w:t>
      </w:r>
    </w:p>
    <w:p>
      <w:pPr>
        <w:pStyle w:val="7"/>
        <w:adjustRightInd w:val="0"/>
        <w:snapToGrid w:val="0"/>
        <w:spacing w:before="0" w:after="0" w:line="600" w:lineRule="exact"/>
        <w:ind w:firstLine="640" w:firstLineChars="200"/>
        <w:jc w:val="both"/>
        <w:rPr>
          <w:rFonts w:ascii="Times New Roman" w:hAnsi="Times New Roman" w:eastAsia="方正仿宋_GBK"/>
          <w:b w:val="0"/>
          <w:bCs w:val="0"/>
        </w:rPr>
      </w:pPr>
      <w:r>
        <w:rPr>
          <w:rFonts w:ascii="Times New Roman" w:hAnsi="Times New Roman" w:eastAsia="方正仿宋_GBK"/>
          <w:b w:val="0"/>
          <w:bCs w:val="0"/>
        </w:rPr>
        <w:t>202</w:t>
      </w:r>
      <w:r>
        <w:rPr>
          <w:rFonts w:hint="eastAsia" w:ascii="Times New Roman" w:hAnsi="Times New Roman" w:eastAsia="方正仿宋_GBK"/>
          <w:b w:val="0"/>
          <w:bCs w:val="0"/>
        </w:rPr>
        <w:t>3</w:t>
      </w:r>
      <w:r>
        <w:rPr>
          <w:rFonts w:ascii="Times New Roman" w:hAnsi="Times New Roman" w:eastAsia="方正仿宋_GBK"/>
          <w:b w:val="0"/>
          <w:bCs w:val="0"/>
        </w:rPr>
        <w:t>年继续实行网上志愿填报。考生志愿的填报工作在全市最低控制分数线和考生成绩公布后进行。学校明确规定要加试的专业，考生如选择填报，必须参加其加试，方具备被</w:t>
      </w:r>
      <w:r>
        <w:rPr>
          <w:rFonts w:hint="eastAsia" w:ascii="Times New Roman" w:hAnsi="Times New Roman" w:eastAsia="方正仿宋_GBK"/>
          <w:b w:val="0"/>
          <w:bCs w:val="0"/>
        </w:rPr>
        <w:t>录取</w:t>
      </w:r>
      <w:r>
        <w:rPr>
          <w:rFonts w:ascii="Times New Roman" w:hAnsi="Times New Roman" w:eastAsia="方正仿宋_GBK"/>
          <w:b w:val="0"/>
          <w:bCs w:val="0"/>
        </w:rPr>
        <w:t>的资格。志愿填报的有关要求，由市教育考试院在我委统筹下予以明确和发布。</w:t>
      </w:r>
    </w:p>
    <w:p>
      <w:pPr>
        <w:pStyle w:val="7"/>
        <w:adjustRightInd w:val="0"/>
        <w:snapToGrid w:val="0"/>
        <w:spacing w:before="0" w:after="0" w:line="600" w:lineRule="exact"/>
        <w:ind w:firstLine="640" w:firstLineChars="200"/>
        <w:jc w:val="both"/>
        <w:rPr>
          <w:rFonts w:ascii="Times New Roman" w:hAnsi="Times New Roman" w:eastAsia="方正黑体_GBK"/>
          <w:b w:val="0"/>
        </w:rPr>
      </w:pPr>
      <w:r>
        <w:rPr>
          <w:rFonts w:hint="eastAsia" w:ascii="Times New Roman" w:hAnsi="Times New Roman" w:eastAsia="方正黑体_GBK"/>
          <w:b w:val="0"/>
        </w:rPr>
        <w:t>十</w:t>
      </w:r>
      <w:r>
        <w:rPr>
          <w:rFonts w:ascii="Times New Roman" w:hAnsi="Times New Roman" w:eastAsia="方正黑体_GBK"/>
          <w:b w:val="0"/>
        </w:rPr>
        <w:t>、录取和公示</w:t>
      </w:r>
    </w:p>
    <w:p>
      <w:pPr>
        <w:pStyle w:val="6"/>
        <w:adjustRightInd w:val="0"/>
        <w:snapToGrid w:val="0"/>
        <w:spacing w:line="600" w:lineRule="exact"/>
        <w:ind w:firstLine="640" w:firstLineChars="200"/>
        <w:rPr>
          <w:rFonts w:eastAsia="方正仿宋_GBK"/>
          <w:color w:val="000000"/>
          <w:sz w:val="32"/>
          <w:szCs w:val="32"/>
        </w:rPr>
      </w:pPr>
      <w:r>
        <w:rPr>
          <w:rFonts w:eastAsia="方正仿宋_GBK"/>
          <w:sz w:val="32"/>
          <w:szCs w:val="32"/>
        </w:rPr>
        <w:t>202</w:t>
      </w:r>
      <w:r>
        <w:rPr>
          <w:rFonts w:hint="eastAsia" w:eastAsia="方正仿宋_GBK"/>
          <w:sz w:val="32"/>
          <w:szCs w:val="32"/>
        </w:rPr>
        <w:t>3</w:t>
      </w:r>
      <w:r>
        <w:rPr>
          <w:rFonts w:eastAsia="方正仿宋_GBK"/>
          <w:sz w:val="32"/>
          <w:szCs w:val="32"/>
        </w:rPr>
        <w:t>年继续实行网上录取</w:t>
      </w:r>
      <w:r>
        <w:rPr>
          <w:rFonts w:eastAsia="方正仿宋_GBK"/>
          <w:color w:val="000000"/>
          <w:sz w:val="32"/>
          <w:szCs w:val="32"/>
        </w:rPr>
        <w:t>。录取时，根据考生</w:t>
      </w:r>
      <w:r>
        <w:rPr>
          <w:rFonts w:hint="eastAsia" w:eastAsia="方正仿宋_GBK"/>
          <w:color w:val="000000"/>
          <w:sz w:val="32"/>
          <w:szCs w:val="32"/>
        </w:rPr>
        <w:t>类别</w:t>
      </w:r>
      <w:r>
        <w:rPr>
          <w:rFonts w:eastAsia="方正仿宋_GBK"/>
          <w:color w:val="000000"/>
          <w:sz w:val="32"/>
          <w:szCs w:val="32"/>
        </w:rPr>
        <w:t>分普通文科类、普通理工科类、计算机类、英语类、艺体类和小语种类六大类，按照平行志愿规则投档。</w:t>
      </w:r>
      <w:r>
        <w:rPr>
          <w:rFonts w:eastAsia="方正仿宋_GBK"/>
          <w:color w:val="000000"/>
          <w:sz w:val="32"/>
          <w:szCs w:val="32"/>
          <w:lang w:bidi="ar"/>
        </w:rPr>
        <w:t>平行志愿投档规则为：在分数优先的前提下，按照志愿顺序进行投档，投档成绩相同的情况下，依次按英语、计算机单科成绩从高到低投档。</w:t>
      </w:r>
    </w:p>
    <w:p>
      <w:pPr>
        <w:pStyle w:val="8"/>
        <w:adjustRightInd w:val="0"/>
        <w:snapToGrid w:val="0"/>
        <w:spacing w:after="0" w:line="600" w:lineRule="exact"/>
        <w:ind w:firstLine="640" w:firstLineChars="200"/>
        <w:rPr>
          <w:rFonts w:eastAsia="方正仿宋_GBK"/>
          <w:color w:val="000000"/>
          <w:sz w:val="32"/>
          <w:szCs w:val="32"/>
        </w:rPr>
      </w:pPr>
      <w:r>
        <w:rPr>
          <w:rFonts w:hint="eastAsia" w:eastAsia="方正仿宋_GBK"/>
          <w:color w:val="000000"/>
          <w:sz w:val="32"/>
          <w:szCs w:val="32"/>
          <w:lang w:bidi="ar"/>
        </w:rPr>
        <w:t>招生</w:t>
      </w:r>
      <w:r>
        <w:rPr>
          <w:rFonts w:eastAsia="方正仿宋_GBK"/>
          <w:color w:val="000000"/>
          <w:sz w:val="32"/>
          <w:szCs w:val="32"/>
          <w:lang w:bidi="ar"/>
        </w:rPr>
        <w:t>学校</w:t>
      </w:r>
      <w:r>
        <w:rPr>
          <w:rFonts w:hint="eastAsia" w:eastAsia="方正仿宋_GBK"/>
          <w:color w:val="000000"/>
          <w:sz w:val="32"/>
          <w:szCs w:val="32"/>
          <w:lang w:bidi="ar"/>
        </w:rPr>
        <w:t>要</w:t>
      </w:r>
      <w:r>
        <w:rPr>
          <w:rFonts w:eastAsia="方正仿宋_GBK"/>
          <w:color w:val="000000"/>
          <w:sz w:val="32"/>
          <w:szCs w:val="32"/>
          <w:lang w:bidi="ar"/>
        </w:rPr>
        <w:t>严格按照考生的专业类别与相应招生专业对应关系进行录取。</w:t>
      </w:r>
      <w:r>
        <w:rPr>
          <w:rFonts w:hint="eastAsia" w:eastAsia="方正仿宋_GBK"/>
          <w:color w:val="000000"/>
          <w:sz w:val="32"/>
          <w:szCs w:val="32"/>
          <w:lang w:bidi="ar"/>
        </w:rPr>
        <w:t>招生</w:t>
      </w:r>
      <w:r>
        <w:rPr>
          <w:rFonts w:eastAsia="方正仿宋_GBK"/>
          <w:color w:val="000000"/>
          <w:sz w:val="32"/>
          <w:szCs w:val="32"/>
          <w:lang w:bidi="ar"/>
        </w:rPr>
        <w:t>学校如需调整计划，必须由学校提出申请，经市教委审定同意后执行。</w:t>
      </w:r>
      <w:r>
        <w:rPr>
          <w:rFonts w:eastAsia="方正仿宋_GBK"/>
          <w:color w:val="000000"/>
          <w:sz w:val="32"/>
          <w:szCs w:val="32"/>
        </w:rPr>
        <w:t>如</w:t>
      </w:r>
      <w:r>
        <w:rPr>
          <w:rFonts w:hint="eastAsia" w:eastAsia="方正仿宋_GBK"/>
          <w:color w:val="000000"/>
          <w:sz w:val="32"/>
          <w:szCs w:val="32"/>
          <w:lang w:bidi="ar"/>
        </w:rPr>
        <w:t>招生</w:t>
      </w:r>
      <w:r>
        <w:rPr>
          <w:rFonts w:eastAsia="方正仿宋_GBK"/>
          <w:color w:val="000000"/>
          <w:sz w:val="32"/>
          <w:szCs w:val="32"/>
        </w:rPr>
        <w:t>学校所有计划都已完成，不再组织征集志愿；如未完成总计划，则未完成招生计划的专业面向全市未被录取考生进行征集志愿，征集志愿次数不超过两次，</w:t>
      </w:r>
      <w:r>
        <w:rPr>
          <w:rFonts w:eastAsia="方正仿宋_GBK"/>
          <w:sz w:val="32"/>
          <w:szCs w:val="32"/>
        </w:rPr>
        <w:t>相关要求届时公布</w:t>
      </w:r>
      <w:r>
        <w:rPr>
          <w:rFonts w:eastAsia="方正仿宋_GBK"/>
          <w:color w:val="000000"/>
          <w:sz w:val="32"/>
          <w:szCs w:val="32"/>
        </w:rPr>
        <w:t>。</w:t>
      </w:r>
    </w:p>
    <w:p>
      <w:pPr>
        <w:pStyle w:val="8"/>
        <w:adjustRightInd w:val="0"/>
        <w:snapToGrid w:val="0"/>
        <w:spacing w:after="0" w:line="600" w:lineRule="exact"/>
        <w:ind w:firstLine="640" w:firstLineChars="200"/>
        <w:rPr>
          <w:rFonts w:eastAsia="方正仿宋_GBK"/>
          <w:color w:val="000000"/>
          <w:sz w:val="32"/>
          <w:szCs w:val="32"/>
        </w:rPr>
      </w:pPr>
      <w:r>
        <w:rPr>
          <w:rFonts w:eastAsia="方正仿宋_GBK"/>
          <w:color w:val="000000"/>
          <w:sz w:val="32"/>
          <w:szCs w:val="32"/>
        </w:rPr>
        <w:t>加试的专业，如因</w:t>
      </w:r>
      <w:r>
        <w:rPr>
          <w:rFonts w:hint="eastAsia" w:eastAsia="方正仿宋_GBK"/>
          <w:color w:val="000000"/>
          <w:sz w:val="32"/>
          <w:szCs w:val="32"/>
        </w:rPr>
        <w:t>生源</w:t>
      </w:r>
      <w:r>
        <w:rPr>
          <w:rFonts w:eastAsia="方正仿宋_GBK"/>
          <w:color w:val="000000"/>
          <w:sz w:val="32"/>
          <w:szCs w:val="32"/>
        </w:rPr>
        <w:t>不足等原因，在第一次录取时未</w:t>
      </w:r>
      <w:r>
        <w:rPr>
          <w:rFonts w:hint="eastAsia" w:eastAsia="方正仿宋_GBK"/>
          <w:color w:val="000000"/>
          <w:sz w:val="32"/>
          <w:szCs w:val="32"/>
        </w:rPr>
        <w:t>完成计划的</w:t>
      </w:r>
      <w:r>
        <w:rPr>
          <w:rFonts w:eastAsia="方正仿宋_GBK"/>
          <w:color w:val="000000"/>
          <w:sz w:val="32"/>
          <w:szCs w:val="32"/>
        </w:rPr>
        <w:t>，不再参加志愿征集，剩余计划由所在学校调剂到本校其他专业使用。</w:t>
      </w:r>
      <w:r>
        <w:rPr>
          <w:rFonts w:hint="eastAsia" w:eastAsia="方正仿宋_GBK"/>
          <w:color w:val="000000"/>
          <w:sz w:val="32"/>
          <w:szCs w:val="32"/>
        </w:rPr>
        <w:t>免试生专项</w:t>
      </w:r>
      <w:r>
        <w:rPr>
          <w:rFonts w:eastAsia="方正仿宋_GBK"/>
          <w:color w:val="000000"/>
          <w:sz w:val="32"/>
          <w:szCs w:val="32"/>
        </w:rPr>
        <w:t>计划</w:t>
      </w:r>
      <w:r>
        <w:rPr>
          <w:rFonts w:hint="eastAsia" w:eastAsia="方正仿宋_GBK"/>
          <w:color w:val="000000"/>
          <w:sz w:val="32"/>
          <w:szCs w:val="32"/>
        </w:rPr>
        <w:t>、原建档立卡贫困家庭毕业生单列计划</w:t>
      </w:r>
      <w:r>
        <w:rPr>
          <w:rFonts w:eastAsia="方正仿宋_GBK"/>
          <w:color w:val="000000"/>
          <w:sz w:val="32"/>
          <w:szCs w:val="32"/>
        </w:rPr>
        <w:t>未完成时，用于录取毕业年级普通考生。</w:t>
      </w:r>
    </w:p>
    <w:p>
      <w:pPr>
        <w:pStyle w:val="8"/>
        <w:adjustRightInd w:val="0"/>
        <w:snapToGrid w:val="0"/>
        <w:spacing w:after="0" w:line="600" w:lineRule="exact"/>
        <w:ind w:firstLine="640" w:firstLineChars="200"/>
        <w:rPr>
          <w:rFonts w:eastAsia="方正仿宋_GBK"/>
          <w:color w:val="000000"/>
          <w:sz w:val="32"/>
          <w:szCs w:val="32"/>
        </w:rPr>
      </w:pPr>
      <w:r>
        <w:rPr>
          <w:rFonts w:eastAsia="方正仿宋_GBK"/>
          <w:color w:val="000000"/>
          <w:sz w:val="32"/>
          <w:szCs w:val="32"/>
        </w:rPr>
        <w:t>录取结束后，由</w:t>
      </w:r>
      <w:r>
        <w:rPr>
          <w:rFonts w:hint="eastAsia" w:eastAsia="方正仿宋_GBK"/>
          <w:color w:val="000000"/>
          <w:sz w:val="32"/>
          <w:szCs w:val="32"/>
        </w:rPr>
        <w:t>招生</w:t>
      </w:r>
      <w:r>
        <w:rPr>
          <w:rFonts w:eastAsia="方正仿宋_GBK"/>
          <w:color w:val="000000"/>
          <w:sz w:val="32"/>
          <w:szCs w:val="32"/>
        </w:rPr>
        <w:t>学校在本校官方网站显著位置公示录取学生名单，公示时间不少于5个工作日。</w:t>
      </w:r>
    </w:p>
    <w:p>
      <w:pPr>
        <w:pStyle w:val="7"/>
        <w:adjustRightInd w:val="0"/>
        <w:snapToGrid w:val="0"/>
        <w:spacing w:before="0" w:after="0" w:line="600" w:lineRule="exact"/>
        <w:ind w:firstLine="640" w:firstLineChars="200"/>
        <w:jc w:val="both"/>
        <w:rPr>
          <w:rFonts w:ascii="Times New Roman" w:hAnsi="Times New Roman" w:eastAsia="方正黑体_GBK"/>
          <w:b w:val="0"/>
        </w:rPr>
      </w:pPr>
      <w:r>
        <w:rPr>
          <w:rFonts w:ascii="Times New Roman" w:hAnsi="Times New Roman" w:eastAsia="方正黑体_GBK"/>
          <w:b w:val="0"/>
        </w:rPr>
        <w:t>十</w:t>
      </w:r>
      <w:r>
        <w:rPr>
          <w:rFonts w:hint="eastAsia" w:ascii="Times New Roman" w:hAnsi="Times New Roman" w:eastAsia="方正黑体_GBK"/>
          <w:b w:val="0"/>
        </w:rPr>
        <w:t>一</w:t>
      </w:r>
      <w:r>
        <w:rPr>
          <w:rFonts w:ascii="Times New Roman" w:hAnsi="Times New Roman" w:eastAsia="方正黑体_GBK"/>
          <w:b w:val="0"/>
        </w:rPr>
        <w:t>、备案、发放录取通知书和待遇</w:t>
      </w:r>
    </w:p>
    <w:p>
      <w:pPr>
        <w:pStyle w:val="8"/>
        <w:adjustRightInd w:val="0"/>
        <w:snapToGrid w:val="0"/>
        <w:spacing w:after="0" w:line="600" w:lineRule="exact"/>
        <w:ind w:firstLine="640" w:firstLineChars="200"/>
        <w:rPr>
          <w:rFonts w:eastAsia="方正仿宋_GBK"/>
          <w:sz w:val="32"/>
          <w:szCs w:val="32"/>
        </w:rPr>
      </w:pPr>
      <w:r>
        <w:rPr>
          <w:rFonts w:eastAsia="方正仿宋_GBK"/>
          <w:sz w:val="32"/>
          <w:szCs w:val="32"/>
        </w:rPr>
        <w:t>（一）</w:t>
      </w:r>
      <w:r>
        <w:rPr>
          <w:rFonts w:hint="eastAsia" w:eastAsia="方正仿宋_GBK"/>
          <w:sz w:val="32"/>
          <w:szCs w:val="32"/>
        </w:rPr>
        <w:t>招生</w:t>
      </w:r>
      <w:r>
        <w:rPr>
          <w:rFonts w:eastAsia="方正仿宋_GBK"/>
          <w:sz w:val="32"/>
          <w:szCs w:val="32"/>
        </w:rPr>
        <w:t>学校录取学生名单经公示无异议后，由市教育考试院打印录取名册并加盖公章备案存档。</w:t>
      </w:r>
      <w:r>
        <w:rPr>
          <w:rFonts w:hint="eastAsia" w:eastAsia="方正仿宋_GBK"/>
          <w:sz w:val="32"/>
          <w:szCs w:val="32"/>
        </w:rPr>
        <w:t>招生</w:t>
      </w:r>
      <w:r>
        <w:rPr>
          <w:rFonts w:eastAsia="方正仿宋_GBK"/>
          <w:sz w:val="32"/>
          <w:szCs w:val="32"/>
        </w:rPr>
        <w:t>学校领取备案的录取名册后，依此填发录取通知书，并集中交送</w:t>
      </w:r>
      <w:r>
        <w:rPr>
          <w:rFonts w:hint="eastAsia" w:eastAsia="方正仿宋_GBK"/>
          <w:sz w:val="32"/>
          <w:szCs w:val="32"/>
        </w:rPr>
        <w:t>专科毕业院校</w:t>
      </w:r>
      <w:r>
        <w:rPr>
          <w:rFonts w:eastAsia="方正仿宋_GBK"/>
          <w:sz w:val="32"/>
          <w:szCs w:val="32"/>
        </w:rPr>
        <w:t>，由</w:t>
      </w:r>
      <w:r>
        <w:rPr>
          <w:rFonts w:hint="eastAsia" w:eastAsia="方正仿宋_GBK"/>
          <w:sz w:val="32"/>
          <w:szCs w:val="32"/>
        </w:rPr>
        <w:t>专科毕业院校</w:t>
      </w:r>
      <w:r>
        <w:rPr>
          <w:rFonts w:eastAsia="方正仿宋_GBK"/>
          <w:sz w:val="32"/>
          <w:szCs w:val="32"/>
        </w:rPr>
        <w:t>发送学生本人。严禁在发布录取名册前，擅自发放录取通知书或发布相关录取信息。录取数据由</w:t>
      </w:r>
      <w:r>
        <w:rPr>
          <w:rFonts w:hint="eastAsia" w:eastAsia="方正仿宋_GBK"/>
          <w:sz w:val="32"/>
          <w:szCs w:val="32"/>
        </w:rPr>
        <w:t>市教育考试院按相关要求整理后报市教委，由</w:t>
      </w:r>
      <w:r>
        <w:rPr>
          <w:rFonts w:eastAsia="方正仿宋_GBK"/>
          <w:sz w:val="32"/>
          <w:szCs w:val="32"/>
        </w:rPr>
        <w:t>市</w:t>
      </w:r>
      <w:r>
        <w:rPr>
          <w:rFonts w:hint="eastAsia" w:eastAsia="方正仿宋_GBK"/>
          <w:sz w:val="32"/>
          <w:szCs w:val="32"/>
        </w:rPr>
        <w:t>教委</w:t>
      </w:r>
      <w:r>
        <w:rPr>
          <w:rFonts w:eastAsia="方正仿宋_GBK"/>
          <w:sz w:val="32"/>
          <w:szCs w:val="32"/>
        </w:rPr>
        <w:t>报教育部，作为</w:t>
      </w:r>
      <w:r>
        <w:rPr>
          <w:rFonts w:hint="eastAsia" w:eastAsia="方正仿宋_GBK"/>
          <w:sz w:val="32"/>
          <w:szCs w:val="32"/>
        </w:rPr>
        <w:t>招生</w:t>
      </w:r>
      <w:r>
        <w:rPr>
          <w:rFonts w:eastAsia="方正仿宋_GBK"/>
          <w:sz w:val="32"/>
          <w:szCs w:val="32"/>
        </w:rPr>
        <w:t>学校进行新生学籍注册的依据。</w:t>
      </w:r>
    </w:p>
    <w:p>
      <w:pPr>
        <w:pStyle w:val="8"/>
        <w:adjustRightInd w:val="0"/>
        <w:snapToGrid w:val="0"/>
        <w:spacing w:after="0" w:line="600" w:lineRule="exact"/>
        <w:ind w:firstLine="640" w:firstLineChars="200"/>
        <w:rPr>
          <w:rFonts w:eastAsia="方正仿宋_GBK"/>
          <w:kern w:val="0"/>
          <w:sz w:val="32"/>
          <w:szCs w:val="32"/>
        </w:rPr>
      </w:pPr>
      <w:r>
        <w:rPr>
          <w:rFonts w:eastAsia="方正仿宋_GBK"/>
          <w:sz w:val="32"/>
          <w:szCs w:val="32"/>
        </w:rPr>
        <w:t>（二）</w:t>
      </w:r>
      <w:r>
        <w:rPr>
          <w:rFonts w:hint="eastAsia" w:eastAsia="方正仿宋_GBK"/>
          <w:sz w:val="32"/>
          <w:szCs w:val="32"/>
        </w:rPr>
        <w:t>招生学校要在学生入学时进行入学资格复查，未能正常完成高职专科学业并按时获得高职专科毕业证书的不得入学。专升本</w:t>
      </w:r>
      <w:r>
        <w:rPr>
          <w:rFonts w:eastAsia="方正仿宋_GBK"/>
          <w:sz w:val="32"/>
          <w:szCs w:val="32"/>
        </w:rPr>
        <w:t>学生</w:t>
      </w:r>
      <w:r>
        <w:rPr>
          <w:rFonts w:hint="eastAsia" w:eastAsia="方正仿宋_GBK"/>
          <w:sz w:val="32"/>
          <w:szCs w:val="32"/>
        </w:rPr>
        <w:t>除不能转学转专业外，</w:t>
      </w:r>
      <w:r>
        <w:rPr>
          <w:rFonts w:eastAsia="方正仿宋_GBK"/>
          <w:sz w:val="32"/>
          <w:szCs w:val="32"/>
        </w:rPr>
        <w:t>日常管理、毕业待遇等与</w:t>
      </w:r>
      <w:r>
        <w:rPr>
          <w:rFonts w:hint="eastAsia" w:eastAsia="方正仿宋_GBK"/>
          <w:sz w:val="32"/>
          <w:szCs w:val="32"/>
        </w:rPr>
        <w:t>招生</w:t>
      </w:r>
      <w:r>
        <w:rPr>
          <w:rFonts w:eastAsia="方正仿宋_GBK"/>
          <w:sz w:val="32"/>
          <w:szCs w:val="32"/>
        </w:rPr>
        <w:t>学校相同年级、专业的学生相同。同时，</w:t>
      </w:r>
      <w:r>
        <w:rPr>
          <w:rFonts w:hint="eastAsia" w:eastAsia="方正仿宋_GBK"/>
          <w:sz w:val="32"/>
          <w:szCs w:val="32"/>
        </w:rPr>
        <w:t>招生</w:t>
      </w:r>
      <w:r>
        <w:rPr>
          <w:rFonts w:eastAsia="方正仿宋_GBK"/>
          <w:sz w:val="32"/>
          <w:szCs w:val="32"/>
        </w:rPr>
        <w:t>学校应在普通</w:t>
      </w:r>
      <w:r>
        <w:rPr>
          <w:rFonts w:hint="eastAsia" w:eastAsia="方正仿宋_GBK"/>
          <w:sz w:val="32"/>
          <w:szCs w:val="32"/>
        </w:rPr>
        <w:t>专升本</w:t>
      </w:r>
      <w:r>
        <w:rPr>
          <w:rFonts w:eastAsia="方正仿宋_GBK"/>
          <w:sz w:val="32"/>
          <w:szCs w:val="32"/>
        </w:rPr>
        <w:t>学生学历证书上注明</w:t>
      </w:r>
      <w:r>
        <w:rPr>
          <w:rFonts w:hint="eastAsia" w:eastAsia="方正仿宋_GBK"/>
          <w:sz w:val="32"/>
          <w:szCs w:val="32"/>
        </w:rPr>
        <w:t>“</w:t>
      </w:r>
      <w:r>
        <w:rPr>
          <w:rFonts w:eastAsia="方正仿宋_GBK"/>
          <w:sz w:val="32"/>
          <w:szCs w:val="32"/>
        </w:rPr>
        <w:t>在</w:t>
      </w:r>
      <w:r>
        <w:rPr>
          <w:rFonts w:hint="eastAsia" w:eastAsia="方正仿宋_GBK"/>
          <w:sz w:val="32"/>
          <w:szCs w:val="32"/>
        </w:rPr>
        <w:t>本</w:t>
      </w:r>
      <w:r>
        <w:rPr>
          <w:rFonts w:eastAsia="方正仿宋_GBK"/>
          <w:sz w:val="32"/>
          <w:szCs w:val="32"/>
        </w:rPr>
        <w:t>校××专业专科起点本科学习</w:t>
      </w:r>
      <w:r>
        <w:rPr>
          <w:rFonts w:hint="eastAsia" w:eastAsia="方正仿宋_GBK"/>
          <w:sz w:val="32"/>
          <w:szCs w:val="32"/>
        </w:rPr>
        <w:t>”</w:t>
      </w:r>
      <w:r>
        <w:rPr>
          <w:rFonts w:eastAsia="方正仿宋_GBK"/>
          <w:sz w:val="32"/>
          <w:szCs w:val="32"/>
        </w:rPr>
        <w:t>字样</w:t>
      </w:r>
      <w:r>
        <w:rPr>
          <w:rFonts w:hint="eastAsia" w:eastAsia="方正仿宋_GBK"/>
          <w:sz w:val="32"/>
          <w:szCs w:val="32"/>
        </w:rPr>
        <w:t>，</w:t>
      </w:r>
      <w:r>
        <w:rPr>
          <w:rFonts w:eastAsia="方正仿宋_GBK"/>
          <w:sz w:val="32"/>
          <w:szCs w:val="32"/>
        </w:rPr>
        <w:t>学习时间按</w:t>
      </w:r>
      <w:r>
        <w:rPr>
          <w:rFonts w:hint="eastAsia" w:eastAsia="方正仿宋_GBK"/>
          <w:sz w:val="32"/>
          <w:szCs w:val="32"/>
        </w:rPr>
        <w:t>进入</w:t>
      </w:r>
      <w:r>
        <w:rPr>
          <w:rFonts w:eastAsia="方正仿宋_GBK"/>
          <w:sz w:val="32"/>
          <w:szCs w:val="32"/>
        </w:rPr>
        <w:t>本科</w:t>
      </w:r>
      <w:r>
        <w:rPr>
          <w:rFonts w:hint="eastAsia" w:eastAsia="方正仿宋_GBK"/>
          <w:sz w:val="32"/>
          <w:szCs w:val="32"/>
        </w:rPr>
        <w:t>阶段学习和颁发学历证书</w:t>
      </w:r>
      <w:r>
        <w:rPr>
          <w:rFonts w:eastAsia="方正仿宋_GBK"/>
          <w:sz w:val="32"/>
          <w:szCs w:val="32"/>
        </w:rPr>
        <w:t>实</w:t>
      </w:r>
      <w:r>
        <w:rPr>
          <w:rFonts w:eastAsia="方正仿宋_GBK"/>
          <w:kern w:val="0"/>
          <w:sz w:val="32"/>
          <w:szCs w:val="32"/>
        </w:rPr>
        <w:t>际时间填写。学位证书颁发按有关规定执行。</w:t>
      </w:r>
      <w:r>
        <w:rPr>
          <w:rFonts w:hint="eastAsia" w:eastAsia="方正仿宋_GBK"/>
          <w:kern w:val="0"/>
          <w:sz w:val="32"/>
          <w:szCs w:val="32"/>
        </w:rPr>
        <w:t>招生</w:t>
      </w:r>
      <w:r>
        <w:rPr>
          <w:rFonts w:eastAsia="方正仿宋_GBK"/>
          <w:kern w:val="0"/>
          <w:sz w:val="32"/>
          <w:szCs w:val="32"/>
        </w:rPr>
        <w:t>学校在发放的录取通知书或入学须知中必须明确载明以上内容。</w:t>
      </w:r>
    </w:p>
    <w:p>
      <w:pPr>
        <w:pStyle w:val="8"/>
        <w:adjustRightInd w:val="0"/>
        <w:snapToGrid w:val="0"/>
        <w:spacing w:after="0" w:line="600" w:lineRule="exact"/>
        <w:ind w:firstLine="640" w:firstLineChars="200"/>
        <w:rPr>
          <w:rFonts w:eastAsia="方正仿宋_GBK"/>
          <w:kern w:val="0"/>
          <w:sz w:val="32"/>
          <w:szCs w:val="32"/>
        </w:rPr>
      </w:pPr>
      <w:r>
        <w:rPr>
          <w:rFonts w:eastAsia="方正仿宋_GBK"/>
          <w:kern w:val="0"/>
          <w:sz w:val="32"/>
          <w:szCs w:val="32"/>
        </w:rPr>
        <w:t>（三）凡有未达到资格条件或弄虚作假等违规行为的，一经发现和查实，即取消相应学生的</w:t>
      </w:r>
      <w:r>
        <w:rPr>
          <w:rFonts w:hint="eastAsia" w:eastAsia="方正仿宋_GBK"/>
          <w:kern w:val="0"/>
          <w:sz w:val="32"/>
          <w:szCs w:val="32"/>
        </w:rPr>
        <w:t>报名、考试及录取等</w:t>
      </w:r>
      <w:r>
        <w:rPr>
          <w:rFonts w:eastAsia="方正仿宋_GBK"/>
          <w:kern w:val="0"/>
          <w:sz w:val="32"/>
          <w:szCs w:val="32"/>
        </w:rPr>
        <w:t>资格，已入学并取得学籍的，取消其学籍，并依规依纪对当事人和有关责任人予以严肃处理。涉嫌犯罪的，移送司法机关依法处理。</w:t>
      </w:r>
    </w:p>
    <w:p>
      <w:pPr>
        <w:pStyle w:val="8"/>
        <w:spacing w:after="0" w:line="600" w:lineRule="exact"/>
        <w:ind w:firstLine="640" w:firstLineChars="200"/>
        <w:rPr>
          <w:rFonts w:eastAsia="方正黑体_GBK"/>
          <w:sz w:val="32"/>
          <w:szCs w:val="32"/>
        </w:rPr>
      </w:pPr>
      <w:r>
        <w:rPr>
          <w:rFonts w:eastAsia="方正黑体_GBK"/>
          <w:sz w:val="32"/>
          <w:szCs w:val="32"/>
        </w:rPr>
        <w:t>十</w:t>
      </w:r>
      <w:r>
        <w:rPr>
          <w:rFonts w:hint="eastAsia" w:eastAsia="方正黑体_GBK"/>
          <w:sz w:val="32"/>
          <w:szCs w:val="32"/>
        </w:rPr>
        <w:t>二</w:t>
      </w:r>
      <w:r>
        <w:rPr>
          <w:rFonts w:eastAsia="方正黑体_GBK"/>
          <w:sz w:val="32"/>
          <w:szCs w:val="32"/>
        </w:rPr>
        <w:t>、收费</w:t>
      </w:r>
    </w:p>
    <w:p>
      <w:pPr>
        <w:pStyle w:val="8"/>
        <w:adjustRightInd w:val="0"/>
        <w:snapToGrid w:val="0"/>
        <w:spacing w:after="0" w:line="600" w:lineRule="exact"/>
        <w:ind w:firstLine="640" w:firstLineChars="200"/>
        <w:rPr>
          <w:rFonts w:eastAsia="方正仿宋_GBK"/>
          <w:kern w:val="0"/>
          <w:sz w:val="32"/>
          <w:szCs w:val="32"/>
        </w:rPr>
      </w:pPr>
      <w:r>
        <w:rPr>
          <w:rFonts w:eastAsia="方正仿宋_GBK"/>
          <w:kern w:val="0"/>
          <w:sz w:val="32"/>
          <w:szCs w:val="32"/>
        </w:rPr>
        <w:t>普通</w:t>
      </w:r>
      <w:r>
        <w:rPr>
          <w:rFonts w:hint="eastAsia" w:eastAsia="方正仿宋_GBK"/>
          <w:kern w:val="0"/>
          <w:sz w:val="32"/>
          <w:szCs w:val="32"/>
        </w:rPr>
        <w:t>专升本</w:t>
      </w:r>
      <w:r>
        <w:rPr>
          <w:rFonts w:eastAsia="方正仿宋_GBK"/>
          <w:kern w:val="0"/>
          <w:sz w:val="32"/>
          <w:szCs w:val="32"/>
        </w:rPr>
        <w:t>学生的学费等各项收费标准严格按就读的同年级同类别同本科专业学生的规定标准执行。报名考试费按渝价</w:t>
      </w:r>
      <w:r>
        <w:rPr>
          <w:rFonts w:eastAsia="方正仿宋_GBK"/>
          <w:sz w:val="32"/>
          <w:szCs w:val="32"/>
        </w:rPr>
        <w:t>〔2015〕</w:t>
      </w:r>
      <w:r>
        <w:rPr>
          <w:rFonts w:eastAsia="方正仿宋_GBK"/>
          <w:kern w:val="0"/>
          <w:sz w:val="32"/>
          <w:szCs w:val="32"/>
        </w:rPr>
        <w:t>322号文件规定的标准执行，由市教育考试院收取。</w:t>
      </w:r>
    </w:p>
    <w:p>
      <w:pPr>
        <w:pStyle w:val="7"/>
        <w:adjustRightInd w:val="0"/>
        <w:snapToGrid w:val="0"/>
        <w:spacing w:before="0" w:after="0" w:line="600" w:lineRule="exact"/>
        <w:ind w:firstLine="640" w:firstLineChars="200"/>
        <w:jc w:val="both"/>
        <w:rPr>
          <w:rFonts w:ascii="Times New Roman" w:hAnsi="Times New Roman" w:eastAsia="方正黑体_GBK"/>
          <w:b w:val="0"/>
        </w:rPr>
      </w:pPr>
      <w:r>
        <w:rPr>
          <w:rFonts w:ascii="Times New Roman" w:hAnsi="Times New Roman" w:eastAsia="方正黑体_GBK"/>
          <w:b w:val="0"/>
        </w:rPr>
        <w:t>十</w:t>
      </w:r>
      <w:r>
        <w:rPr>
          <w:rFonts w:hint="eastAsia" w:ascii="Times New Roman" w:hAnsi="Times New Roman" w:eastAsia="方正黑体_GBK"/>
          <w:b w:val="0"/>
        </w:rPr>
        <w:t>三</w:t>
      </w:r>
      <w:r>
        <w:rPr>
          <w:rFonts w:ascii="Times New Roman" w:hAnsi="Times New Roman" w:eastAsia="方正黑体_GBK"/>
          <w:b w:val="0"/>
        </w:rPr>
        <w:t>、加强</w:t>
      </w:r>
      <w:r>
        <w:rPr>
          <w:rFonts w:hint="eastAsia" w:ascii="Times New Roman" w:hAnsi="Times New Roman" w:eastAsia="方正黑体_GBK"/>
          <w:b w:val="0"/>
        </w:rPr>
        <w:t>组织领导</w:t>
      </w:r>
      <w:r>
        <w:rPr>
          <w:rFonts w:ascii="Times New Roman" w:hAnsi="Times New Roman" w:eastAsia="方正黑体_GBK"/>
          <w:b w:val="0"/>
        </w:rPr>
        <w:t>和</w:t>
      </w:r>
      <w:r>
        <w:rPr>
          <w:rFonts w:hint="eastAsia" w:ascii="Times New Roman" w:hAnsi="Times New Roman" w:eastAsia="方正黑体_GBK"/>
          <w:b w:val="0"/>
        </w:rPr>
        <w:t>工作监督</w:t>
      </w:r>
    </w:p>
    <w:p>
      <w:pPr>
        <w:pStyle w:val="7"/>
        <w:adjustRightInd w:val="0"/>
        <w:snapToGrid w:val="0"/>
        <w:spacing w:before="0" w:after="0" w:line="600" w:lineRule="exact"/>
        <w:ind w:firstLine="640" w:firstLineChars="200"/>
        <w:jc w:val="both"/>
        <w:rPr>
          <w:rFonts w:ascii="Times New Roman" w:hAnsi="Times New Roman" w:eastAsia="方正仿宋_GBK"/>
          <w:b w:val="0"/>
          <w:bCs w:val="0"/>
          <w:kern w:val="0"/>
          <w:lang w:bidi="ar"/>
        </w:rPr>
      </w:pPr>
      <w:r>
        <w:rPr>
          <w:rFonts w:hint="eastAsia" w:ascii="Times New Roman" w:hAnsi="Times New Roman" w:eastAsia="方正仿宋_GBK"/>
          <w:b w:val="0"/>
          <w:kern w:val="0"/>
        </w:rPr>
        <w:t>各专科毕业院校、招生学校要切实加强对专升本工作的宣传、组织和领导。要明确专人负责，加强政策解答，落实工作责任，严格加强管理，积极主动地做好各项工作。毕业院校要认真做好学生报名、选拔、送考等工作。考点学校要积极协作、同心合力做好考试组织和考生服务等各项工作，确保考试安全和保密。</w:t>
      </w:r>
      <w:r>
        <w:rPr>
          <w:rFonts w:hint="eastAsia" w:ascii="Times New Roman" w:hAnsi="Times New Roman" w:eastAsia="方正仿宋_GBK"/>
          <w:b w:val="0"/>
          <w:bCs w:val="0"/>
          <w:kern w:val="0"/>
          <w:lang w:bidi="ar"/>
        </w:rPr>
        <w:t>各高校、市教育考试院要严格落实国家教育考试组考防疫要求，切实保障广大考生和涉考工作人员的生命安全和身体健康。</w:t>
      </w:r>
    </w:p>
    <w:p>
      <w:pPr>
        <w:pStyle w:val="8"/>
        <w:adjustRightInd w:val="0"/>
        <w:snapToGrid w:val="0"/>
        <w:spacing w:after="0" w:line="600" w:lineRule="exact"/>
        <w:ind w:firstLine="640" w:firstLineChars="200"/>
        <w:rPr>
          <w:rFonts w:eastAsia="方正仿宋_GBK"/>
          <w:kern w:val="0"/>
          <w:sz w:val="32"/>
          <w:szCs w:val="32"/>
        </w:rPr>
      </w:pPr>
      <w:r>
        <w:rPr>
          <w:rFonts w:hint="eastAsia" w:eastAsia="方正仿宋_GBK"/>
          <w:kern w:val="0"/>
          <w:sz w:val="32"/>
          <w:szCs w:val="32"/>
        </w:rPr>
        <w:t>各高校要严格执行国家招生政策规定，严肃招生工作纪律，自觉接受纪检监察部门的监督。要加大执法监察力度，严肃查处招生录取中出现的违规违纪行为，对学生、家长及群众的举报和反映的问题，要及时核查，经核查属实的，要坚决纠正，并严肃追究相关责任人的责任。涉嫌犯罪的，移送司法机关依法处理。</w:t>
      </w:r>
    </w:p>
    <w:p>
      <w:pPr>
        <w:pStyle w:val="7"/>
        <w:adjustRightInd w:val="0"/>
        <w:snapToGrid w:val="0"/>
        <w:spacing w:before="0" w:after="0" w:line="600" w:lineRule="exact"/>
        <w:ind w:firstLine="640" w:firstLineChars="200"/>
        <w:jc w:val="both"/>
        <w:rPr>
          <w:rFonts w:ascii="Times New Roman" w:hAnsi="Times New Roman" w:eastAsia="方正黑体_GBK"/>
          <w:b w:val="0"/>
          <w:bCs w:val="0"/>
        </w:rPr>
      </w:pPr>
      <w:r>
        <w:rPr>
          <w:rFonts w:hint="eastAsia" w:ascii="Times New Roman" w:hAnsi="Times New Roman" w:eastAsia="方正黑体_GBK"/>
          <w:b w:val="0"/>
          <w:bCs w:val="0"/>
        </w:rPr>
        <w:t>十四、工作时间安排</w:t>
      </w:r>
    </w:p>
    <w:p>
      <w:pPr>
        <w:pStyle w:val="8"/>
        <w:adjustRightInd w:val="0"/>
        <w:snapToGrid w:val="0"/>
        <w:spacing w:after="0" w:line="600" w:lineRule="exact"/>
        <w:ind w:firstLine="640" w:firstLineChars="200"/>
        <w:rPr>
          <w:rFonts w:eastAsia="方正仿宋_GBK"/>
          <w:sz w:val="32"/>
          <w:szCs w:val="32"/>
        </w:rPr>
      </w:pPr>
      <w:r>
        <w:rPr>
          <w:rFonts w:eastAsia="方正仿宋_GBK"/>
          <w:sz w:val="32"/>
          <w:szCs w:val="32"/>
        </w:rPr>
        <w:t>（一）报名：202</w:t>
      </w:r>
      <w:r>
        <w:rPr>
          <w:rFonts w:hint="eastAsia" w:eastAsia="方正仿宋_GBK"/>
          <w:sz w:val="32"/>
          <w:szCs w:val="32"/>
        </w:rPr>
        <w:t>3</w:t>
      </w:r>
      <w:r>
        <w:rPr>
          <w:rFonts w:eastAsia="方正仿宋_GBK"/>
          <w:sz w:val="32"/>
          <w:szCs w:val="32"/>
        </w:rPr>
        <w:t>年</w:t>
      </w:r>
      <w:r>
        <w:rPr>
          <w:rFonts w:hint="eastAsia" w:eastAsia="方正仿宋_GBK"/>
          <w:sz w:val="32"/>
          <w:szCs w:val="32"/>
        </w:rPr>
        <w:t>2月下旬或</w:t>
      </w:r>
      <w:r>
        <w:rPr>
          <w:rFonts w:eastAsia="方正仿宋_GBK"/>
          <w:sz w:val="32"/>
          <w:szCs w:val="32"/>
        </w:rPr>
        <w:t>3月上旬；</w:t>
      </w:r>
    </w:p>
    <w:p>
      <w:pPr>
        <w:pStyle w:val="8"/>
        <w:adjustRightInd w:val="0"/>
        <w:snapToGrid w:val="0"/>
        <w:spacing w:after="0" w:line="60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二</w:t>
      </w:r>
      <w:r>
        <w:rPr>
          <w:rFonts w:eastAsia="方正仿宋_GBK"/>
          <w:sz w:val="32"/>
          <w:szCs w:val="32"/>
        </w:rPr>
        <w:t>）全市统考：202</w:t>
      </w:r>
      <w:r>
        <w:rPr>
          <w:rFonts w:hint="eastAsia" w:eastAsia="方正仿宋_GBK"/>
          <w:sz w:val="32"/>
          <w:szCs w:val="32"/>
        </w:rPr>
        <w:t>3</w:t>
      </w:r>
      <w:r>
        <w:rPr>
          <w:rFonts w:eastAsia="方正仿宋_GBK"/>
          <w:sz w:val="32"/>
          <w:szCs w:val="32"/>
        </w:rPr>
        <w:t>年4月上旬；</w:t>
      </w:r>
    </w:p>
    <w:p>
      <w:pPr>
        <w:pStyle w:val="8"/>
        <w:adjustRightInd w:val="0"/>
        <w:snapToGrid w:val="0"/>
        <w:spacing w:after="0" w:line="60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三</w:t>
      </w:r>
      <w:r>
        <w:rPr>
          <w:rFonts w:eastAsia="方正仿宋_GBK"/>
          <w:sz w:val="32"/>
          <w:szCs w:val="32"/>
        </w:rPr>
        <w:t>）统考成绩公布：202</w:t>
      </w:r>
      <w:r>
        <w:rPr>
          <w:rFonts w:hint="eastAsia" w:eastAsia="方正仿宋_GBK"/>
          <w:sz w:val="32"/>
          <w:szCs w:val="32"/>
        </w:rPr>
        <w:t>3</w:t>
      </w:r>
      <w:r>
        <w:rPr>
          <w:rFonts w:eastAsia="方正仿宋_GBK"/>
          <w:sz w:val="32"/>
          <w:szCs w:val="32"/>
        </w:rPr>
        <w:t>年</w:t>
      </w:r>
      <w:r>
        <w:rPr>
          <w:rFonts w:hint="eastAsia" w:eastAsia="方正仿宋_GBK"/>
          <w:sz w:val="32"/>
          <w:szCs w:val="32"/>
        </w:rPr>
        <w:t>4</w:t>
      </w:r>
      <w:r>
        <w:rPr>
          <w:rFonts w:eastAsia="方正仿宋_GBK"/>
          <w:sz w:val="32"/>
          <w:szCs w:val="32"/>
        </w:rPr>
        <w:t>月</w:t>
      </w:r>
      <w:r>
        <w:rPr>
          <w:rFonts w:hint="eastAsia" w:eastAsia="方正仿宋_GBK"/>
          <w:sz w:val="32"/>
          <w:szCs w:val="32"/>
        </w:rPr>
        <w:t>下</w:t>
      </w:r>
      <w:r>
        <w:rPr>
          <w:rFonts w:eastAsia="方正仿宋_GBK"/>
          <w:sz w:val="32"/>
          <w:szCs w:val="32"/>
        </w:rPr>
        <w:t>旬</w:t>
      </w:r>
      <w:r>
        <w:rPr>
          <w:rFonts w:hint="eastAsia" w:eastAsia="方正仿宋_GBK"/>
          <w:sz w:val="32"/>
          <w:szCs w:val="32"/>
        </w:rPr>
        <w:t>或</w:t>
      </w:r>
      <w:r>
        <w:rPr>
          <w:rFonts w:eastAsia="方正仿宋_GBK"/>
          <w:sz w:val="32"/>
          <w:szCs w:val="32"/>
        </w:rPr>
        <w:t>5</w:t>
      </w:r>
      <w:r>
        <w:rPr>
          <w:rFonts w:hint="eastAsia" w:eastAsia="方正仿宋_GBK"/>
          <w:sz w:val="32"/>
          <w:szCs w:val="32"/>
        </w:rPr>
        <w:t>月上旬</w:t>
      </w:r>
      <w:r>
        <w:rPr>
          <w:rFonts w:eastAsia="方正仿宋_GBK"/>
          <w:sz w:val="32"/>
          <w:szCs w:val="32"/>
        </w:rPr>
        <w:t>；</w:t>
      </w:r>
    </w:p>
    <w:p>
      <w:pPr>
        <w:pStyle w:val="8"/>
        <w:adjustRightInd w:val="0"/>
        <w:snapToGrid w:val="0"/>
        <w:spacing w:after="0" w:line="60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四</w:t>
      </w:r>
      <w:r>
        <w:rPr>
          <w:rFonts w:eastAsia="方正仿宋_GBK"/>
          <w:sz w:val="32"/>
          <w:szCs w:val="32"/>
        </w:rPr>
        <w:t>）志愿填报：202</w:t>
      </w:r>
      <w:r>
        <w:rPr>
          <w:rFonts w:hint="eastAsia" w:eastAsia="方正仿宋_GBK"/>
          <w:sz w:val="32"/>
          <w:szCs w:val="32"/>
        </w:rPr>
        <w:t>3</w:t>
      </w:r>
      <w:r>
        <w:rPr>
          <w:rFonts w:eastAsia="方正仿宋_GBK"/>
          <w:sz w:val="32"/>
          <w:szCs w:val="32"/>
        </w:rPr>
        <w:t>年5月上旬；</w:t>
      </w:r>
    </w:p>
    <w:p>
      <w:pPr>
        <w:pStyle w:val="8"/>
        <w:adjustRightInd w:val="0"/>
        <w:snapToGrid w:val="0"/>
        <w:spacing w:after="0" w:line="60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五</w:t>
      </w:r>
      <w:r>
        <w:rPr>
          <w:rFonts w:eastAsia="方正仿宋_GBK"/>
          <w:sz w:val="32"/>
          <w:szCs w:val="32"/>
        </w:rPr>
        <w:t>）学校录取：202</w:t>
      </w:r>
      <w:r>
        <w:rPr>
          <w:rFonts w:hint="eastAsia" w:eastAsia="方正仿宋_GBK"/>
          <w:sz w:val="32"/>
          <w:szCs w:val="32"/>
        </w:rPr>
        <w:t>3</w:t>
      </w:r>
      <w:r>
        <w:rPr>
          <w:rFonts w:eastAsia="方正仿宋_GBK"/>
          <w:sz w:val="32"/>
          <w:szCs w:val="32"/>
        </w:rPr>
        <w:t>年5月中下旬；</w:t>
      </w:r>
    </w:p>
    <w:p>
      <w:pPr>
        <w:pStyle w:val="8"/>
        <w:adjustRightInd w:val="0"/>
        <w:snapToGrid w:val="0"/>
        <w:spacing w:after="0" w:line="60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六</w:t>
      </w:r>
      <w:r>
        <w:rPr>
          <w:rFonts w:eastAsia="方正仿宋_GBK"/>
          <w:sz w:val="32"/>
          <w:szCs w:val="32"/>
        </w:rPr>
        <w:t>）发放录取名册：202</w:t>
      </w:r>
      <w:r>
        <w:rPr>
          <w:rFonts w:hint="eastAsia" w:eastAsia="方正仿宋_GBK"/>
          <w:sz w:val="32"/>
          <w:szCs w:val="32"/>
        </w:rPr>
        <w:t>3</w:t>
      </w:r>
      <w:r>
        <w:rPr>
          <w:rFonts w:eastAsia="方正仿宋_GBK"/>
          <w:sz w:val="32"/>
          <w:szCs w:val="32"/>
        </w:rPr>
        <w:t>年5月下旬或6月上旬；</w:t>
      </w:r>
    </w:p>
    <w:p>
      <w:pPr>
        <w:pStyle w:val="8"/>
        <w:adjustRightInd w:val="0"/>
        <w:snapToGrid w:val="0"/>
        <w:spacing w:after="0" w:line="60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七</w:t>
      </w:r>
      <w:r>
        <w:rPr>
          <w:rFonts w:eastAsia="方正仿宋_GBK"/>
          <w:sz w:val="32"/>
          <w:szCs w:val="32"/>
        </w:rPr>
        <w:t>）学校发放录取通知书：202</w:t>
      </w:r>
      <w:r>
        <w:rPr>
          <w:rFonts w:hint="eastAsia" w:eastAsia="方正仿宋_GBK"/>
          <w:sz w:val="32"/>
          <w:szCs w:val="32"/>
        </w:rPr>
        <w:t>3</w:t>
      </w:r>
      <w:r>
        <w:rPr>
          <w:rFonts w:eastAsia="方正仿宋_GBK"/>
          <w:sz w:val="32"/>
          <w:szCs w:val="32"/>
        </w:rPr>
        <w:t>年6月上中旬。</w:t>
      </w:r>
    </w:p>
    <w:p>
      <w:pPr>
        <w:spacing w:line="600" w:lineRule="exact"/>
        <w:ind w:firstLine="645"/>
        <w:rPr>
          <w:rFonts w:eastAsia="方正仿宋_GBK"/>
          <w:sz w:val="32"/>
          <w:szCs w:val="32"/>
        </w:rPr>
      </w:pPr>
    </w:p>
    <w:p>
      <w:pPr>
        <w:spacing w:line="600" w:lineRule="exact"/>
        <w:ind w:firstLine="645"/>
        <w:rPr>
          <w:rFonts w:eastAsia="方正仿宋_GBK"/>
          <w:sz w:val="32"/>
          <w:szCs w:val="32"/>
        </w:rPr>
      </w:pPr>
      <w:r>
        <w:rPr>
          <w:rFonts w:hint="eastAsia" w:eastAsia="方正仿宋_GBK"/>
          <w:sz w:val="32"/>
          <w:szCs w:val="32"/>
        </w:rPr>
        <w:t>附件：重庆市2023年普通高校专升本专科毕业院校联系人</w:t>
      </w:r>
    </w:p>
    <w:p>
      <w:pPr>
        <w:spacing w:line="600" w:lineRule="exact"/>
        <w:ind w:firstLine="1622" w:firstLineChars="507"/>
        <w:rPr>
          <w:rFonts w:eastAsia="方正仿宋_GBK"/>
          <w:sz w:val="32"/>
          <w:szCs w:val="32"/>
        </w:rPr>
      </w:pPr>
      <w:r>
        <w:rPr>
          <w:rFonts w:hint="eastAsia" w:eastAsia="方正仿宋_GBK"/>
          <w:sz w:val="32"/>
          <w:szCs w:val="32"/>
        </w:rPr>
        <w:t>及咨询电话</w:t>
      </w:r>
    </w:p>
    <w:p>
      <w:pPr>
        <w:spacing w:line="20" w:lineRule="exact"/>
        <w:ind w:firstLine="646"/>
        <w:rPr>
          <w:rFonts w:eastAsia="方正仿宋_GBK"/>
          <w:sz w:val="32"/>
          <w:szCs w:val="32"/>
        </w:rPr>
      </w:pPr>
    </w:p>
    <w:tbl>
      <w:tblPr>
        <w:tblStyle w:val="9"/>
        <w:tblW w:w="9525" w:type="dxa"/>
        <w:jc w:val="center"/>
        <w:tblLayout w:type="autofit"/>
        <w:tblCellMar>
          <w:top w:w="0" w:type="dxa"/>
          <w:left w:w="108" w:type="dxa"/>
          <w:bottom w:w="0" w:type="dxa"/>
          <w:right w:w="108" w:type="dxa"/>
        </w:tblCellMar>
      </w:tblPr>
      <w:tblGrid>
        <w:gridCol w:w="827"/>
        <w:gridCol w:w="4109"/>
        <w:gridCol w:w="1125"/>
        <w:gridCol w:w="3464"/>
      </w:tblGrid>
      <w:tr>
        <w:tblPrEx>
          <w:tblCellMar>
            <w:top w:w="0" w:type="dxa"/>
            <w:left w:w="108" w:type="dxa"/>
            <w:bottom w:w="0" w:type="dxa"/>
            <w:right w:w="108" w:type="dxa"/>
          </w:tblCellMar>
        </w:tblPrEx>
        <w:trPr>
          <w:trHeight w:val="510" w:hRule="atLeast"/>
          <w:jc w:val="center"/>
        </w:trPr>
        <w:tc>
          <w:tcPr>
            <w:tcW w:w="9525" w:type="dxa"/>
            <w:gridSpan w:val="4"/>
            <w:tcBorders>
              <w:top w:val="nil"/>
              <w:left w:val="nil"/>
              <w:bottom w:val="nil"/>
              <w:right w:val="nil"/>
            </w:tcBorders>
            <w:noWrap/>
            <w:vAlign w:val="center"/>
          </w:tcPr>
          <w:p>
            <w:pPr>
              <w:widowControl/>
              <w:jc w:val="left"/>
              <w:textAlignment w:val="center"/>
              <w:rPr>
                <w:rFonts w:eastAsia="方正黑体_GBK" w:cs="方正黑体_GBK"/>
                <w:color w:val="000000"/>
                <w:kern w:val="0"/>
                <w:sz w:val="32"/>
                <w:szCs w:val="32"/>
                <w:lang w:bidi="ar"/>
              </w:rPr>
            </w:pPr>
            <w:r>
              <w:rPr>
                <w:rFonts w:hint="eastAsia" w:eastAsia="方正黑体_GBK" w:cs="方正黑体_GBK"/>
                <w:color w:val="000000"/>
                <w:kern w:val="0"/>
                <w:sz w:val="32"/>
                <w:szCs w:val="32"/>
                <w:lang w:bidi="ar"/>
              </w:rPr>
              <w:t>附件</w:t>
            </w:r>
          </w:p>
          <w:p>
            <w:pPr>
              <w:widowControl/>
              <w:jc w:val="center"/>
              <w:textAlignment w:val="center"/>
              <w:rPr>
                <w:rFonts w:eastAsia="方正小标宋_GBK" w:cs="方正小标宋_GBK"/>
                <w:color w:val="000000"/>
                <w:kern w:val="0"/>
                <w:sz w:val="44"/>
                <w:szCs w:val="44"/>
                <w:lang w:bidi="ar"/>
              </w:rPr>
            </w:pPr>
            <w:r>
              <w:rPr>
                <w:rFonts w:hint="eastAsia" w:eastAsia="方正小标宋_GBK" w:cs="方正小标宋_GBK"/>
                <w:color w:val="000000"/>
                <w:kern w:val="0"/>
                <w:sz w:val="44"/>
                <w:szCs w:val="44"/>
                <w:lang w:bidi="ar"/>
              </w:rPr>
              <w:t>重庆市2023年普通高校专升本专科毕业院校</w:t>
            </w:r>
          </w:p>
          <w:p>
            <w:pPr>
              <w:widowControl/>
              <w:jc w:val="center"/>
              <w:textAlignment w:val="center"/>
              <w:rPr>
                <w:rFonts w:cs="宋体"/>
                <w:color w:val="000000"/>
                <w:sz w:val="40"/>
                <w:szCs w:val="40"/>
              </w:rPr>
            </w:pPr>
            <w:r>
              <w:rPr>
                <w:rFonts w:hint="eastAsia" w:eastAsia="方正小标宋_GBK" w:cs="方正小标宋_GBK"/>
                <w:color w:val="000000"/>
                <w:kern w:val="0"/>
                <w:sz w:val="44"/>
                <w:szCs w:val="44"/>
                <w:lang w:bidi="ar"/>
              </w:rPr>
              <w:t>联系人及咨询电话</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学校名称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联系人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咨询电话</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重庆医科大学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赵明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023-65714674、65714673</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重庆人文科技学院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谭宏超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023-42465352、42465342</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重庆工程学院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袁敏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023-62846636、62845350</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重庆机电职业技术大学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刘颖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023-87388024</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重庆对外经贸学院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黄家铃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023-64289365、42897897</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重庆工商大学派斯学院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刘鹏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023-42881365</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重庆移通学院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杨旭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023-42871623</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重庆城市科技学院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段正巧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eastAsia="方正仿宋_GBK" w:cs="方正仿宋_GBK"/>
                <w:color w:val="000000"/>
                <w:kern w:val="0"/>
                <w:sz w:val="28"/>
                <w:szCs w:val="28"/>
                <w:lang w:bidi="ar"/>
              </w:rPr>
              <w:t>0</w:t>
            </w:r>
            <w:r>
              <w:rPr>
                <w:rFonts w:hint="eastAsia" w:eastAsia="方正仿宋_GBK" w:cs="方正仿宋_GBK"/>
                <w:color w:val="000000"/>
                <w:kern w:val="0"/>
                <w:sz w:val="28"/>
                <w:szCs w:val="28"/>
                <w:lang w:bidi="ar"/>
              </w:rPr>
              <w:t>23</w:t>
            </w:r>
            <w:r>
              <w:rPr>
                <w:rFonts w:eastAsia="方正仿宋_GBK" w:cs="方正仿宋_GBK"/>
                <w:color w:val="000000"/>
                <w:kern w:val="0"/>
                <w:sz w:val="28"/>
                <w:szCs w:val="28"/>
                <w:lang w:bidi="ar"/>
              </w:rPr>
              <w:t>-</w:t>
            </w:r>
            <w:r>
              <w:rPr>
                <w:rFonts w:hint="eastAsia" w:eastAsia="方正仿宋_GBK" w:cs="方正仿宋_GBK"/>
                <w:color w:val="000000"/>
                <w:kern w:val="0"/>
                <w:sz w:val="28"/>
                <w:szCs w:val="28"/>
                <w:lang w:bidi="ar"/>
              </w:rPr>
              <w:t>49480155</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重庆电力高等专科学校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房渝峰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023-61373230</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10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重庆三峡医药高等专科学校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饶清风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023-58556866</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11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重庆医药高等专科学校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张荣峰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023-61969028</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12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重庆幼儿师范高等专科学校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李春梅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023-85770499</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13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重庆航天职业技术学院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赵晓容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023-67605096</w:t>
            </w:r>
          </w:p>
        </w:tc>
      </w:tr>
      <w:tr>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14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重庆电子工程职业学院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刘杨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023-65928153</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15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重庆工业职业技术学院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张力文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eastAsia="方正仿宋_GBK" w:cs="方正仿宋_GBK"/>
                <w:color w:val="000000"/>
                <w:kern w:val="0"/>
                <w:sz w:val="28"/>
                <w:szCs w:val="28"/>
                <w:lang w:bidi="ar"/>
              </w:rPr>
              <w:t>023-</w:t>
            </w:r>
            <w:r>
              <w:rPr>
                <w:rFonts w:hint="eastAsia" w:eastAsia="方正仿宋_GBK" w:cs="方正仿宋_GBK"/>
                <w:color w:val="000000"/>
                <w:kern w:val="0"/>
                <w:sz w:val="28"/>
                <w:szCs w:val="28"/>
                <w:lang w:bidi="ar"/>
              </w:rPr>
              <w:t>61879099</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16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重庆城市管理职业学院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彭永余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023-86968784</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17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重庆工程职业技术学院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李青野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023-61065960</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18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重庆三峡职业学院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达海奎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w:t>
            </w:r>
            <w:r>
              <w:rPr>
                <w:rFonts w:eastAsia="方正仿宋_GBK" w:cs="方正仿宋_GBK"/>
                <w:color w:val="000000"/>
                <w:kern w:val="0"/>
                <w:sz w:val="28"/>
                <w:szCs w:val="28"/>
                <w:lang w:bidi="ar"/>
              </w:rPr>
              <w:t>-</w:t>
            </w:r>
            <w:r>
              <w:rPr>
                <w:rFonts w:hint="eastAsia" w:eastAsia="方正仿宋_GBK" w:cs="方正仿宋_GBK"/>
                <w:color w:val="000000"/>
                <w:kern w:val="0"/>
                <w:sz w:val="28"/>
                <w:szCs w:val="28"/>
                <w:lang w:bidi="ar"/>
              </w:rPr>
              <w:t>58217043</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19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重庆工贸职业技术学院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陈国栋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023-72806238</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20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重庆水利电力职业技术学院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李春艳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023-49838269</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21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重庆城市职业学院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赖静雯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023-49578505</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22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重庆工商职业学院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朱中华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023-42861081、68162856</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23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重庆青年职业技术学院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张逆升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023-68315827</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24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重庆财经职业学院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龙青川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023-49835460</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25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重庆建筑工程职业学院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甘媛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023-61968217</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26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重庆商务职业学院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胡艺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023-61691091</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27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重庆化工职业学院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陈丹丹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023-81886029</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28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重庆旅游职业学院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秦伟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023-85086568</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29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重庆安全技术职业学院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蔡亚宁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023-58555386</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30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重庆文化艺术职业学院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吴思豆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023-62335528</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31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重庆传媒职业学院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戴文元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023-45612199</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32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重庆信息技术职业学院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王越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023-58419446</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33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重庆海联职业技术学院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张小伟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023-67459545</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34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重庆建筑科技职业学院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张丽红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eastAsia="方正仿宋_GBK" w:cs="方正仿宋_GBK"/>
                <w:color w:val="000000"/>
                <w:kern w:val="0"/>
                <w:sz w:val="28"/>
                <w:szCs w:val="28"/>
                <w:lang w:bidi="ar"/>
              </w:rPr>
              <w:t>023-</w:t>
            </w:r>
            <w:r>
              <w:rPr>
                <w:rFonts w:hint="eastAsia" w:eastAsia="方正仿宋_GBK" w:cs="方正仿宋_GBK"/>
                <w:color w:val="000000"/>
                <w:kern w:val="0"/>
                <w:sz w:val="28"/>
                <w:szCs w:val="28"/>
                <w:lang w:bidi="ar"/>
              </w:rPr>
              <w:t>61691816</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35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重庆应用技术职业学院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李莉娜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eastAsia="方正仿宋_GBK" w:cs="方正仿宋_GBK"/>
                <w:color w:val="000000"/>
                <w:kern w:val="0"/>
                <w:sz w:val="28"/>
                <w:szCs w:val="28"/>
                <w:lang w:bidi="ar"/>
              </w:rPr>
              <w:t>023-</w:t>
            </w:r>
            <w:r>
              <w:rPr>
                <w:rFonts w:hint="eastAsia" w:eastAsia="方正仿宋_GBK" w:cs="方正仿宋_GBK"/>
                <w:color w:val="000000"/>
                <w:kern w:val="0"/>
                <w:sz w:val="28"/>
                <w:szCs w:val="28"/>
                <w:lang w:bidi="ar"/>
              </w:rPr>
              <w:t>42460801</w:t>
            </w:r>
          </w:p>
        </w:tc>
      </w:tr>
      <w:tr>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36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重庆科创职业学院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刘兰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023-49841629</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37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重庆电讯职业学院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杨柳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023-47890960</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38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重庆能源职业学院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曾余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023-63430352</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39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重庆交通职业学院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卿华德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023-85552169</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40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重庆公共运输职业学院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郑秀红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023-47268836</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41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重庆艺术工程职业学院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付茂君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023-45660172</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42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重庆轻工职业学院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李瑞</w:t>
            </w:r>
          </w:p>
        </w:tc>
        <w:tc>
          <w:tcPr>
            <w:tcW w:w="0" w:type="auto"/>
            <w:tcBorders>
              <w:top w:val="single" w:color="000000" w:sz="4" w:space="0"/>
              <w:left w:val="single" w:color="000000" w:sz="4" w:space="0"/>
              <w:bottom w:val="single" w:color="auto"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023-61738006</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43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重庆电信职业学院</w:t>
            </w:r>
          </w:p>
        </w:tc>
        <w:tc>
          <w:tcPr>
            <w:tcW w:w="0" w:type="auto"/>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高敏杰</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023-49633927</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44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重庆经贸职业学院</w:t>
            </w:r>
          </w:p>
        </w:tc>
        <w:tc>
          <w:tcPr>
            <w:tcW w:w="0" w:type="auto"/>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eastAsia="方正仿宋_GBK" w:cs="方正仿宋_GBK"/>
                <w:color w:val="000000"/>
                <w:kern w:val="0"/>
                <w:sz w:val="28"/>
                <w:szCs w:val="28"/>
                <w:lang w:bidi="ar"/>
              </w:rPr>
            </w:pPr>
            <w:r>
              <w:rPr>
                <w:rFonts w:hint="eastAsia" w:eastAsia="方正仿宋_GBK" w:cs="方正仿宋_GBK"/>
                <w:color w:val="000000"/>
                <w:kern w:val="0"/>
                <w:sz w:val="28"/>
                <w:szCs w:val="28"/>
                <w:lang w:bidi="ar"/>
              </w:rPr>
              <w:t>余春锦</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eastAsia="方正仿宋_GBK" w:cs="方正仿宋_GBK"/>
                <w:color w:val="000000"/>
                <w:kern w:val="0"/>
                <w:sz w:val="28"/>
                <w:szCs w:val="28"/>
                <w:lang w:bidi="ar"/>
              </w:rPr>
            </w:pPr>
            <w:r>
              <w:rPr>
                <w:rFonts w:hint="eastAsia" w:eastAsia="方正仿宋_GBK" w:cs="方正仿宋_GBK"/>
                <w:color w:val="000000"/>
                <w:kern w:val="0"/>
                <w:sz w:val="28"/>
                <w:szCs w:val="28"/>
                <w:lang w:bidi="ar"/>
              </w:rPr>
              <w:t>023-79320888</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45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重庆科技职业学院</w:t>
            </w:r>
          </w:p>
        </w:tc>
        <w:tc>
          <w:tcPr>
            <w:tcW w:w="0" w:type="auto"/>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邵涵</w:t>
            </w:r>
          </w:p>
        </w:tc>
        <w:tc>
          <w:tcPr>
            <w:tcW w:w="0" w:type="auto"/>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eastAsia="方正仿宋_GBK" w:cs="方正仿宋_GBK"/>
                <w:color w:val="000000"/>
                <w:sz w:val="28"/>
                <w:szCs w:val="28"/>
              </w:rPr>
            </w:pPr>
            <w:r>
              <w:rPr>
                <w:rFonts w:eastAsia="方正仿宋_GBK" w:cs="方正仿宋_GBK"/>
                <w:color w:val="000000"/>
                <w:kern w:val="0"/>
                <w:sz w:val="28"/>
                <w:szCs w:val="28"/>
                <w:lang w:bidi="ar"/>
              </w:rPr>
              <w:t>023-</w:t>
            </w:r>
            <w:r>
              <w:rPr>
                <w:rFonts w:hint="eastAsia" w:eastAsia="方正仿宋_GBK" w:cs="方正仿宋_GBK"/>
                <w:color w:val="000000"/>
                <w:kern w:val="0"/>
                <w:sz w:val="28"/>
                <w:szCs w:val="28"/>
                <w:lang w:bidi="ar"/>
              </w:rPr>
              <w:t>81093397</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46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重庆护理职业学院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王艺洁</w:t>
            </w:r>
          </w:p>
        </w:tc>
        <w:tc>
          <w:tcPr>
            <w:tcW w:w="0" w:type="auto"/>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023-87389062</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47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重庆资源与环境保护职业学院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周林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023-43793140</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48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重庆理工职业学院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彭映婷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023-62566728</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49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重庆智能工程职业学院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谷志佳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023-49660057</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50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eastAsia="方正仿宋_GBK" w:cs="方正仿宋_GBK"/>
                <w:color w:val="000000"/>
                <w:sz w:val="28"/>
                <w:szCs w:val="28"/>
              </w:rPr>
            </w:pPr>
            <w:r>
              <w:rPr>
                <w:rFonts w:hint="eastAsia" w:eastAsia="方正仿宋_GBK" w:cs="方正仿宋_GBK"/>
                <w:color w:val="000000"/>
                <w:kern w:val="0"/>
                <w:sz w:val="28"/>
                <w:szCs w:val="28"/>
                <w:lang w:bidi="ar"/>
              </w:rPr>
              <w:t>重庆健康职业学院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李梅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方正仿宋_GBK" w:cs="方正仿宋_GBK"/>
                <w:color w:val="000000"/>
                <w:sz w:val="28"/>
                <w:szCs w:val="28"/>
              </w:rPr>
            </w:pPr>
            <w:r>
              <w:rPr>
                <w:rFonts w:hint="eastAsia" w:eastAsia="方正仿宋_GBK" w:cs="方正仿宋_GBK"/>
                <w:color w:val="000000"/>
                <w:kern w:val="0"/>
                <w:sz w:val="28"/>
                <w:szCs w:val="28"/>
                <w:lang w:bidi="ar"/>
              </w:rPr>
              <w:t>023-64351107</w:t>
            </w:r>
          </w:p>
        </w:tc>
      </w:tr>
    </w:tbl>
    <w:p>
      <w:pPr>
        <w:spacing w:line="600" w:lineRule="exact"/>
        <w:rPr>
          <w:rFonts w:eastAsia="方正仿宋_GBK"/>
          <w:sz w:val="32"/>
          <w:szCs w:val="32"/>
        </w:rPr>
      </w:pPr>
    </w:p>
    <w:p>
      <w:pPr>
        <w:spacing w:line="600" w:lineRule="exact"/>
        <w:rPr>
          <w:rFonts w:eastAsia="方正仿宋_GBK"/>
          <w:sz w:val="32"/>
          <w:szCs w:val="32"/>
        </w:rPr>
      </w:pPr>
    </w:p>
    <w:p>
      <w:pPr>
        <w:spacing w:line="600" w:lineRule="exact"/>
        <w:rPr>
          <w:rFonts w:eastAsia="方正仿宋_GBK"/>
          <w:sz w:val="32"/>
          <w:szCs w:val="32"/>
        </w:rPr>
      </w:pPr>
    </w:p>
    <w:p>
      <w:pPr>
        <w:spacing w:line="600" w:lineRule="exact"/>
        <w:rPr>
          <w:rFonts w:eastAsia="方正仿宋_GBK"/>
          <w:sz w:val="32"/>
          <w:szCs w:val="32"/>
        </w:rPr>
      </w:pPr>
    </w:p>
    <w:p>
      <w:pPr>
        <w:spacing w:line="600" w:lineRule="exact"/>
        <w:rPr>
          <w:rFonts w:eastAsia="方正仿宋_GBK"/>
          <w:sz w:val="32"/>
          <w:szCs w:val="32"/>
        </w:rPr>
      </w:pPr>
    </w:p>
    <w:p>
      <w:pPr>
        <w:spacing w:line="600" w:lineRule="exact"/>
        <w:rPr>
          <w:rFonts w:eastAsia="方正仿宋_GBK"/>
          <w:sz w:val="32"/>
          <w:szCs w:val="32"/>
        </w:rPr>
      </w:pPr>
    </w:p>
    <w:p>
      <w:pPr>
        <w:spacing w:line="600" w:lineRule="exact"/>
        <w:rPr>
          <w:rFonts w:eastAsia="方正仿宋_GBK"/>
          <w:sz w:val="32"/>
          <w:szCs w:val="32"/>
        </w:rPr>
      </w:pPr>
    </w:p>
    <w:p>
      <w:pPr>
        <w:spacing w:line="600" w:lineRule="exact"/>
        <w:rPr>
          <w:rFonts w:eastAsia="方正仿宋_GBK"/>
          <w:sz w:val="32"/>
          <w:szCs w:val="32"/>
        </w:rPr>
      </w:pPr>
    </w:p>
    <w:p>
      <w:pPr>
        <w:spacing w:line="600" w:lineRule="exact"/>
        <w:rPr>
          <w:rFonts w:eastAsia="方正仿宋_GBK"/>
          <w:sz w:val="32"/>
          <w:szCs w:val="32"/>
        </w:rPr>
      </w:pPr>
    </w:p>
    <w:p>
      <w:pPr>
        <w:spacing w:line="600" w:lineRule="exact"/>
        <w:rPr>
          <w:rFonts w:eastAsia="方正仿宋_GBK"/>
          <w:sz w:val="32"/>
          <w:szCs w:val="32"/>
        </w:rPr>
      </w:pPr>
    </w:p>
    <w:p>
      <w:pPr>
        <w:spacing w:line="600" w:lineRule="exact"/>
        <w:rPr>
          <w:rFonts w:eastAsia="方正仿宋_GBK"/>
          <w:sz w:val="32"/>
          <w:szCs w:val="32"/>
        </w:rPr>
      </w:pPr>
    </w:p>
    <w:p>
      <w:pPr>
        <w:spacing w:line="600" w:lineRule="exact"/>
        <w:rPr>
          <w:rFonts w:eastAsia="方正仿宋_GBK"/>
          <w:sz w:val="32"/>
          <w:szCs w:val="32"/>
        </w:rPr>
      </w:pPr>
    </w:p>
    <w:p>
      <w:pPr>
        <w:spacing w:line="600" w:lineRule="exact"/>
        <w:rPr>
          <w:rFonts w:eastAsia="方正仿宋_GBK"/>
          <w:sz w:val="32"/>
          <w:szCs w:val="32"/>
        </w:rPr>
      </w:pPr>
    </w:p>
    <w:p>
      <w:pPr>
        <w:spacing w:line="600" w:lineRule="exact"/>
        <w:rPr>
          <w:rFonts w:eastAsia="方正仿宋_GBK"/>
          <w:sz w:val="32"/>
          <w:szCs w:val="32"/>
        </w:rPr>
      </w:pPr>
    </w:p>
    <w:p>
      <w:pPr>
        <w:spacing w:line="600" w:lineRule="exact"/>
        <w:rPr>
          <w:rFonts w:eastAsia="方正仿宋_GBK"/>
          <w:sz w:val="32"/>
          <w:szCs w:val="32"/>
        </w:rPr>
      </w:pPr>
    </w:p>
    <w:p>
      <w:pPr>
        <w:spacing w:line="600" w:lineRule="exact"/>
        <w:rPr>
          <w:rFonts w:eastAsia="方正仿宋_GBK"/>
          <w:sz w:val="32"/>
          <w:szCs w:val="32"/>
        </w:rPr>
      </w:pPr>
    </w:p>
    <w:p>
      <w:pPr>
        <w:spacing w:line="600" w:lineRule="exact"/>
        <w:rPr>
          <w:rFonts w:eastAsia="方正仿宋_GBK"/>
          <w:sz w:val="32"/>
          <w:szCs w:val="32"/>
        </w:rPr>
      </w:pPr>
    </w:p>
    <w:p>
      <w:pPr>
        <w:spacing w:line="600" w:lineRule="exact"/>
        <w:rPr>
          <w:rFonts w:eastAsia="方正仿宋_GBK"/>
          <w:sz w:val="32"/>
          <w:szCs w:val="32"/>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ind w:firstLine="420" w:firstLineChars="150"/>
        <w:jc w:val="left"/>
        <w:rPr>
          <w:rFonts w:eastAsia="方正仿宋_GBK"/>
          <w:sz w:val="28"/>
          <w:szCs w:val="28"/>
        </w:rPr>
      </w:pPr>
    </w:p>
    <w:p>
      <w:pPr>
        <w:tabs>
          <w:tab w:val="left" w:pos="8690"/>
        </w:tabs>
        <w:spacing w:line="600" w:lineRule="exact"/>
        <w:jc w:val="left"/>
        <w:rPr>
          <w:rFonts w:eastAsia="方正仿宋_GBK"/>
          <w:sz w:val="28"/>
          <w:szCs w:val="28"/>
        </w:rPr>
      </w:pPr>
      <w:bookmarkStart w:id="0" w:name="_GoBack"/>
      <w:bookmarkEnd w:id="0"/>
    </w:p>
    <w:sectPr>
      <w:headerReference r:id="rId3" w:type="default"/>
      <w:footerReference r:id="rId5" w:type="default"/>
      <w:headerReference r:id="rId4" w:type="even"/>
      <w:footerReference r:id="rId6" w:type="even"/>
      <w:pgSz w:w="11907" w:h="16840"/>
      <w:pgMar w:top="1985" w:right="1446" w:bottom="1644" w:left="1446" w:header="851" w:footer="1247" w:gutter="0"/>
      <w:pgNumType w:fmt="numberInDash"/>
      <w:cols w:space="0" w:num="1"/>
      <w:docGrid w:linePitch="600" w:charSpace="229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Fonts w:asci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- 1 -</w:t>
    </w:r>
    <w:r>
      <w:rPr>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Fonts w:asci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- 12 -</w:t>
    </w:r>
    <w:r>
      <w:rPr>
        <w:rFonts w:ascii="宋体" w:hAnsi="宋体"/>
        <w:sz w:val="28"/>
        <w:szCs w:val="28"/>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dit="readOnly" w:enforcement="0"/>
  <w:defaultTabStop w:val="420"/>
  <w:evenAndOddHeaders w:val="true"/>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M0YTI4MWNkM2Y3YTFjOTEyMWM0ODk2OTVlYTE0Y2IifQ=="/>
    <w:docVar w:name="KGWebUrl" w:val="http://202.202.16.21:80/seeyon/officeservlet"/>
  </w:docVars>
  <w:rsids>
    <w:rsidRoot w:val="00C80CB6"/>
    <w:rsid w:val="00033468"/>
    <w:rsid w:val="00080789"/>
    <w:rsid w:val="0009389C"/>
    <w:rsid w:val="000C276F"/>
    <w:rsid w:val="000D14E6"/>
    <w:rsid w:val="00132498"/>
    <w:rsid w:val="001329B8"/>
    <w:rsid w:val="001A21B3"/>
    <w:rsid w:val="002032B9"/>
    <w:rsid w:val="0020777C"/>
    <w:rsid w:val="002104AA"/>
    <w:rsid w:val="00251E88"/>
    <w:rsid w:val="002A56A3"/>
    <w:rsid w:val="002D4BAC"/>
    <w:rsid w:val="00346552"/>
    <w:rsid w:val="00382ABB"/>
    <w:rsid w:val="00395D3E"/>
    <w:rsid w:val="00414F95"/>
    <w:rsid w:val="00462F7A"/>
    <w:rsid w:val="00477519"/>
    <w:rsid w:val="00506967"/>
    <w:rsid w:val="0053196D"/>
    <w:rsid w:val="00534E6E"/>
    <w:rsid w:val="005865F9"/>
    <w:rsid w:val="005C5982"/>
    <w:rsid w:val="0061389E"/>
    <w:rsid w:val="00635E9B"/>
    <w:rsid w:val="00656938"/>
    <w:rsid w:val="00664D7B"/>
    <w:rsid w:val="00670C05"/>
    <w:rsid w:val="006B3BCC"/>
    <w:rsid w:val="006E27A7"/>
    <w:rsid w:val="006F1901"/>
    <w:rsid w:val="00776B6D"/>
    <w:rsid w:val="007B5263"/>
    <w:rsid w:val="007E6AEB"/>
    <w:rsid w:val="008257C5"/>
    <w:rsid w:val="008A003B"/>
    <w:rsid w:val="00A0128F"/>
    <w:rsid w:val="00A12617"/>
    <w:rsid w:val="00A474CB"/>
    <w:rsid w:val="00A66BC5"/>
    <w:rsid w:val="00A66E30"/>
    <w:rsid w:val="00A826D2"/>
    <w:rsid w:val="00A92FA7"/>
    <w:rsid w:val="00AA4589"/>
    <w:rsid w:val="00AB597A"/>
    <w:rsid w:val="00AC0E7E"/>
    <w:rsid w:val="00AD76D2"/>
    <w:rsid w:val="00B50EEA"/>
    <w:rsid w:val="00B51646"/>
    <w:rsid w:val="00B54E28"/>
    <w:rsid w:val="00B609A4"/>
    <w:rsid w:val="00B8760E"/>
    <w:rsid w:val="00C07960"/>
    <w:rsid w:val="00C24963"/>
    <w:rsid w:val="00C36935"/>
    <w:rsid w:val="00C80CB6"/>
    <w:rsid w:val="00C92172"/>
    <w:rsid w:val="00C93450"/>
    <w:rsid w:val="00D05744"/>
    <w:rsid w:val="00D07B2D"/>
    <w:rsid w:val="00D226E1"/>
    <w:rsid w:val="00D42B17"/>
    <w:rsid w:val="00DF0706"/>
    <w:rsid w:val="00E069BD"/>
    <w:rsid w:val="00E32D7B"/>
    <w:rsid w:val="00E44B7A"/>
    <w:rsid w:val="00F044C2"/>
    <w:rsid w:val="00F3038D"/>
    <w:rsid w:val="01325A8F"/>
    <w:rsid w:val="016D4D19"/>
    <w:rsid w:val="01AE15BA"/>
    <w:rsid w:val="023D293E"/>
    <w:rsid w:val="02682A24"/>
    <w:rsid w:val="028642E4"/>
    <w:rsid w:val="034A3564"/>
    <w:rsid w:val="037979A5"/>
    <w:rsid w:val="037B371D"/>
    <w:rsid w:val="03A111DA"/>
    <w:rsid w:val="03EF7C67"/>
    <w:rsid w:val="04CB3E7D"/>
    <w:rsid w:val="04E96525"/>
    <w:rsid w:val="05322502"/>
    <w:rsid w:val="057940B5"/>
    <w:rsid w:val="058D7738"/>
    <w:rsid w:val="05AB7BBE"/>
    <w:rsid w:val="05E05ABA"/>
    <w:rsid w:val="061E4834"/>
    <w:rsid w:val="062005AC"/>
    <w:rsid w:val="065D35AE"/>
    <w:rsid w:val="071E0F8F"/>
    <w:rsid w:val="072145DC"/>
    <w:rsid w:val="07B471FE"/>
    <w:rsid w:val="07F7533D"/>
    <w:rsid w:val="08902604"/>
    <w:rsid w:val="08AF7B61"/>
    <w:rsid w:val="08C47915"/>
    <w:rsid w:val="094840A2"/>
    <w:rsid w:val="09535D2B"/>
    <w:rsid w:val="09570789"/>
    <w:rsid w:val="096D3B08"/>
    <w:rsid w:val="0A1B3564"/>
    <w:rsid w:val="0A2D5046"/>
    <w:rsid w:val="0A456833"/>
    <w:rsid w:val="0A854E82"/>
    <w:rsid w:val="0AA3355A"/>
    <w:rsid w:val="0AAD2C13"/>
    <w:rsid w:val="0AB3379D"/>
    <w:rsid w:val="0AF65D7F"/>
    <w:rsid w:val="0B21104E"/>
    <w:rsid w:val="0B297F03"/>
    <w:rsid w:val="0B2C354F"/>
    <w:rsid w:val="0B2E5519"/>
    <w:rsid w:val="0B4C599F"/>
    <w:rsid w:val="0B8E420A"/>
    <w:rsid w:val="0BAB4DBC"/>
    <w:rsid w:val="0BBC48D3"/>
    <w:rsid w:val="0BE8391A"/>
    <w:rsid w:val="0C040028"/>
    <w:rsid w:val="0C4C3EA9"/>
    <w:rsid w:val="0C8F3D96"/>
    <w:rsid w:val="0CAF268A"/>
    <w:rsid w:val="0CB101B0"/>
    <w:rsid w:val="0CCF6888"/>
    <w:rsid w:val="0CDF4D1D"/>
    <w:rsid w:val="0CE40585"/>
    <w:rsid w:val="0CF62067"/>
    <w:rsid w:val="0D815DD4"/>
    <w:rsid w:val="0E52151F"/>
    <w:rsid w:val="0E590AFF"/>
    <w:rsid w:val="0E6F20D1"/>
    <w:rsid w:val="0EFE3455"/>
    <w:rsid w:val="0F2E5AE8"/>
    <w:rsid w:val="0F6634D4"/>
    <w:rsid w:val="0FBC7598"/>
    <w:rsid w:val="0FDA5C70"/>
    <w:rsid w:val="10044A9B"/>
    <w:rsid w:val="1030763E"/>
    <w:rsid w:val="10DD5A17"/>
    <w:rsid w:val="10FB499D"/>
    <w:rsid w:val="11005262"/>
    <w:rsid w:val="11423ACC"/>
    <w:rsid w:val="114E06C3"/>
    <w:rsid w:val="116E041E"/>
    <w:rsid w:val="11E626AA"/>
    <w:rsid w:val="12597320"/>
    <w:rsid w:val="12A165D1"/>
    <w:rsid w:val="12C64289"/>
    <w:rsid w:val="133B4C77"/>
    <w:rsid w:val="13685340"/>
    <w:rsid w:val="13A75E69"/>
    <w:rsid w:val="13BD568C"/>
    <w:rsid w:val="13D470FC"/>
    <w:rsid w:val="13F15336"/>
    <w:rsid w:val="145F04F1"/>
    <w:rsid w:val="15694E32"/>
    <w:rsid w:val="156D6C3E"/>
    <w:rsid w:val="15AC59B8"/>
    <w:rsid w:val="16591A2D"/>
    <w:rsid w:val="167D1103"/>
    <w:rsid w:val="16924BAE"/>
    <w:rsid w:val="16D72F09"/>
    <w:rsid w:val="17D17958"/>
    <w:rsid w:val="180A4C18"/>
    <w:rsid w:val="180A5720"/>
    <w:rsid w:val="182E0907"/>
    <w:rsid w:val="1844637C"/>
    <w:rsid w:val="189A2440"/>
    <w:rsid w:val="18AE7C99"/>
    <w:rsid w:val="18B232E6"/>
    <w:rsid w:val="18B43502"/>
    <w:rsid w:val="19232435"/>
    <w:rsid w:val="199F3A35"/>
    <w:rsid w:val="1A044015"/>
    <w:rsid w:val="1A886846"/>
    <w:rsid w:val="1B293607"/>
    <w:rsid w:val="1B50328A"/>
    <w:rsid w:val="1CB17D58"/>
    <w:rsid w:val="1CC47A8B"/>
    <w:rsid w:val="1CC83E0A"/>
    <w:rsid w:val="1CCC06EE"/>
    <w:rsid w:val="1CF77E61"/>
    <w:rsid w:val="1D303373"/>
    <w:rsid w:val="1D921938"/>
    <w:rsid w:val="1DBD7C30"/>
    <w:rsid w:val="1DDC0E05"/>
    <w:rsid w:val="1E210712"/>
    <w:rsid w:val="1E51534F"/>
    <w:rsid w:val="1EBFD8DF"/>
    <w:rsid w:val="1EE52BF7"/>
    <w:rsid w:val="1F204D21"/>
    <w:rsid w:val="1F9A2D26"/>
    <w:rsid w:val="1FC54F08"/>
    <w:rsid w:val="1FDE0E64"/>
    <w:rsid w:val="20182D94"/>
    <w:rsid w:val="208C6B12"/>
    <w:rsid w:val="20915ED7"/>
    <w:rsid w:val="209571B7"/>
    <w:rsid w:val="20D236AA"/>
    <w:rsid w:val="20E73D48"/>
    <w:rsid w:val="20FD531A"/>
    <w:rsid w:val="215E2E47"/>
    <w:rsid w:val="21627873"/>
    <w:rsid w:val="21A02DB6"/>
    <w:rsid w:val="21BC3427"/>
    <w:rsid w:val="2221328A"/>
    <w:rsid w:val="223905D4"/>
    <w:rsid w:val="22394A78"/>
    <w:rsid w:val="22F028ED"/>
    <w:rsid w:val="22F369D5"/>
    <w:rsid w:val="232F3539"/>
    <w:rsid w:val="23931F66"/>
    <w:rsid w:val="23D762F6"/>
    <w:rsid w:val="23DE58D7"/>
    <w:rsid w:val="23F22B88"/>
    <w:rsid w:val="246062EC"/>
    <w:rsid w:val="246D27B7"/>
    <w:rsid w:val="2483647E"/>
    <w:rsid w:val="24BB4180"/>
    <w:rsid w:val="25AE12D9"/>
    <w:rsid w:val="26057F5C"/>
    <w:rsid w:val="260E2D4D"/>
    <w:rsid w:val="26153106"/>
    <w:rsid w:val="262C78E7"/>
    <w:rsid w:val="268169ED"/>
    <w:rsid w:val="26A362D9"/>
    <w:rsid w:val="26AD77E2"/>
    <w:rsid w:val="26CF1507"/>
    <w:rsid w:val="270F7B55"/>
    <w:rsid w:val="27C941A8"/>
    <w:rsid w:val="27DB3EDB"/>
    <w:rsid w:val="29FF65A7"/>
    <w:rsid w:val="2A1865C1"/>
    <w:rsid w:val="2A1F32A0"/>
    <w:rsid w:val="2A247DBB"/>
    <w:rsid w:val="2A293624"/>
    <w:rsid w:val="2AB63109"/>
    <w:rsid w:val="2ACA1641"/>
    <w:rsid w:val="2B407CAC"/>
    <w:rsid w:val="2BDE5A74"/>
    <w:rsid w:val="2BF82B3D"/>
    <w:rsid w:val="2C29790B"/>
    <w:rsid w:val="2C5030EA"/>
    <w:rsid w:val="2D4A18E7"/>
    <w:rsid w:val="2D964B2C"/>
    <w:rsid w:val="2DC83C90"/>
    <w:rsid w:val="2E1819E5"/>
    <w:rsid w:val="2EA65243"/>
    <w:rsid w:val="2EDD678B"/>
    <w:rsid w:val="2EF91817"/>
    <w:rsid w:val="2FBC7EFC"/>
    <w:rsid w:val="30073ABF"/>
    <w:rsid w:val="30B67293"/>
    <w:rsid w:val="30DF4A3C"/>
    <w:rsid w:val="30F32296"/>
    <w:rsid w:val="313E1763"/>
    <w:rsid w:val="31AB491E"/>
    <w:rsid w:val="326C67A3"/>
    <w:rsid w:val="32963A97"/>
    <w:rsid w:val="32EB76C8"/>
    <w:rsid w:val="331D7A9E"/>
    <w:rsid w:val="33837901"/>
    <w:rsid w:val="33BE302F"/>
    <w:rsid w:val="33F00D0E"/>
    <w:rsid w:val="3442156A"/>
    <w:rsid w:val="348A2F11"/>
    <w:rsid w:val="35867B7C"/>
    <w:rsid w:val="35B46497"/>
    <w:rsid w:val="36A209E6"/>
    <w:rsid w:val="37BC7885"/>
    <w:rsid w:val="38284F1B"/>
    <w:rsid w:val="3847606F"/>
    <w:rsid w:val="384A4E91"/>
    <w:rsid w:val="388757C8"/>
    <w:rsid w:val="38CA7D80"/>
    <w:rsid w:val="39194863"/>
    <w:rsid w:val="39924D42"/>
    <w:rsid w:val="39E3734B"/>
    <w:rsid w:val="3A2636DC"/>
    <w:rsid w:val="3A4A6EC4"/>
    <w:rsid w:val="3A8521B0"/>
    <w:rsid w:val="3AAF722D"/>
    <w:rsid w:val="3ADE3FB6"/>
    <w:rsid w:val="3AE96BE3"/>
    <w:rsid w:val="3B6B2DB6"/>
    <w:rsid w:val="3B732951"/>
    <w:rsid w:val="3B892174"/>
    <w:rsid w:val="3BA174BE"/>
    <w:rsid w:val="3C0D06AF"/>
    <w:rsid w:val="3C226850"/>
    <w:rsid w:val="3C6779F1"/>
    <w:rsid w:val="3C860462"/>
    <w:rsid w:val="3CF33D49"/>
    <w:rsid w:val="3D136199"/>
    <w:rsid w:val="3D98044D"/>
    <w:rsid w:val="3DF15DAF"/>
    <w:rsid w:val="3E8A248B"/>
    <w:rsid w:val="3ED731F7"/>
    <w:rsid w:val="3EDB4A95"/>
    <w:rsid w:val="3FB84DD6"/>
    <w:rsid w:val="3FD634AE"/>
    <w:rsid w:val="3FF83B2F"/>
    <w:rsid w:val="403D352D"/>
    <w:rsid w:val="40805A26"/>
    <w:rsid w:val="410B53D9"/>
    <w:rsid w:val="41B94E35"/>
    <w:rsid w:val="42334BE8"/>
    <w:rsid w:val="42402E61"/>
    <w:rsid w:val="425A03C6"/>
    <w:rsid w:val="42B51AA1"/>
    <w:rsid w:val="42F86C9A"/>
    <w:rsid w:val="42F9198D"/>
    <w:rsid w:val="4348021F"/>
    <w:rsid w:val="43762FDE"/>
    <w:rsid w:val="43F959BD"/>
    <w:rsid w:val="43FA3C0F"/>
    <w:rsid w:val="44446C38"/>
    <w:rsid w:val="44D2693A"/>
    <w:rsid w:val="45423923"/>
    <w:rsid w:val="45633A36"/>
    <w:rsid w:val="45CA13BF"/>
    <w:rsid w:val="45E85CE9"/>
    <w:rsid w:val="46080139"/>
    <w:rsid w:val="48A04659"/>
    <w:rsid w:val="49CD147E"/>
    <w:rsid w:val="49DC7913"/>
    <w:rsid w:val="4A064990"/>
    <w:rsid w:val="4A183041"/>
    <w:rsid w:val="4A5D4EF8"/>
    <w:rsid w:val="4A835FE1"/>
    <w:rsid w:val="4A8E3303"/>
    <w:rsid w:val="4A985F30"/>
    <w:rsid w:val="4B55797D"/>
    <w:rsid w:val="4B6E6C91"/>
    <w:rsid w:val="4CD15729"/>
    <w:rsid w:val="4DE35714"/>
    <w:rsid w:val="4DED0341"/>
    <w:rsid w:val="4F365D17"/>
    <w:rsid w:val="4F652159"/>
    <w:rsid w:val="4FD95020"/>
    <w:rsid w:val="508F1738"/>
    <w:rsid w:val="50C3182D"/>
    <w:rsid w:val="50C335DB"/>
    <w:rsid w:val="50C64E79"/>
    <w:rsid w:val="51BD627C"/>
    <w:rsid w:val="51C413B8"/>
    <w:rsid w:val="51FF4AE6"/>
    <w:rsid w:val="52D47D21"/>
    <w:rsid w:val="53C9715A"/>
    <w:rsid w:val="53DC50DF"/>
    <w:rsid w:val="5488491F"/>
    <w:rsid w:val="5503669C"/>
    <w:rsid w:val="5552317F"/>
    <w:rsid w:val="55546EF7"/>
    <w:rsid w:val="5664316A"/>
    <w:rsid w:val="56861332"/>
    <w:rsid w:val="5705494D"/>
    <w:rsid w:val="574D00A2"/>
    <w:rsid w:val="57835EA0"/>
    <w:rsid w:val="57931F59"/>
    <w:rsid w:val="57B13A5E"/>
    <w:rsid w:val="5847689F"/>
    <w:rsid w:val="586C4558"/>
    <w:rsid w:val="58B303D9"/>
    <w:rsid w:val="58BF6D7E"/>
    <w:rsid w:val="58D41A42"/>
    <w:rsid w:val="58E97986"/>
    <w:rsid w:val="598D29D8"/>
    <w:rsid w:val="59C56616"/>
    <w:rsid w:val="5A0A5DD6"/>
    <w:rsid w:val="5A236E98"/>
    <w:rsid w:val="5A981634"/>
    <w:rsid w:val="5AF80325"/>
    <w:rsid w:val="5B24736C"/>
    <w:rsid w:val="5B765E19"/>
    <w:rsid w:val="5B8D4F11"/>
    <w:rsid w:val="5C514191"/>
    <w:rsid w:val="5CE20CEA"/>
    <w:rsid w:val="5CF52D6E"/>
    <w:rsid w:val="5D170F36"/>
    <w:rsid w:val="5D3A69D3"/>
    <w:rsid w:val="5D732CD1"/>
    <w:rsid w:val="5DAB5B22"/>
    <w:rsid w:val="5E385608"/>
    <w:rsid w:val="5E3B2A02"/>
    <w:rsid w:val="5E652175"/>
    <w:rsid w:val="5EAC56AE"/>
    <w:rsid w:val="5EB50A07"/>
    <w:rsid w:val="5ED30E8D"/>
    <w:rsid w:val="5EDD7F5D"/>
    <w:rsid w:val="5EEB4428"/>
    <w:rsid w:val="5F5E109E"/>
    <w:rsid w:val="5F862461"/>
    <w:rsid w:val="5FA36AB1"/>
    <w:rsid w:val="6042451C"/>
    <w:rsid w:val="60F90953"/>
    <w:rsid w:val="612260FC"/>
    <w:rsid w:val="617A5F38"/>
    <w:rsid w:val="61DC62AA"/>
    <w:rsid w:val="61F21F72"/>
    <w:rsid w:val="62522A10"/>
    <w:rsid w:val="62652744"/>
    <w:rsid w:val="62B92A90"/>
    <w:rsid w:val="62CA07F9"/>
    <w:rsid w:val="63C139AA"/>
    <w:rsid w:val="63E80F78"/>
    <w:rsid w:val="648D1ADE"/>
    <w:rsid w:val="64D836A1"/>
    <w:rsid w:val="650A312E"/>
    <w:rsid w:val="651F307E"/>
    <w:rsid w:val="65842EE1"/>
    <w:rsid w:val="65FA13F5"/>
    <w:rsid w:val="6646288C"/>
    <w:rsid w:val="664803B2"/>
    <w:rsid w:val="66501015"/>
    <w:rsid w:val="66707909"/>
    <w:rsid w:val="66737D2A"/>
    <w:rsid w:val="670F7122"/>
    <w:rsid w:val="672030DD"/>
    <w:rsid w:val="685F3791"/>
    <w:rsid w:val="68D26659"/>
    <w:rsid w:val="698F62F8"/>
    <w:rsid w:val="6A1B7B8C"/>
    <w:rsid w:val="6A2B6021"/>
    <w:rsid w:val="6AFB546D"/>
    <w:rsid w:val="6B032AFA"/>
    <w:rsid w:val="6B166CD1"/>
    <w:rsid w:val="6C9A748E"/>
    <w:rsid w:val="6CDE737B"/>
    <w:rsid w:val="6CE150BD"/>
    <w:rsid w:val="6E1B63AC"/>
    <w:rsid w:val="6E394AF1"/>
    <w:rsid w:val="6E881C94"/>
    <w:rsid w:val="6EA939B8"/>
    <w:rsid w:val="6EF72976"/>
    <w:rsid w:val="6F082DD5"/>
    <w:rsid w:val="6F355C1A"/>
    <w:rsid w:val="6F63000B"/>
    <w:rsid w:val="6F885CC3"/>
    <w:rsid w:val="70292A3B"/>
    <w:rsid w:val="70457711"/>
    <w:rsid w:val="70512559"/>
    <w:rsid w:val="70853FB1"/>
    <w:rsid w:val="70AB7EBB"/>
    <w:rsid w:val="70BD6B44"/>
    <w:rsid w:val="715045BF"/>
    <w:rsid w:val="71F3502F"/>
    <w:rsid w:val="71FB09CF"/>
    <w:rsid w:val="72347346"/>
    <w:rsid w:val="723839D1"/>
    <w:rsid w:val="7278201F"/>
    <w:rsid w:val="727B1B10"/>
    <w:rsid w:val="729055BB"/>
    <w:rsid w:val="72EE0533"/>
    <w:rsid w:val="731A6C33"/>
    <w:rsid w:val="733C129F"/>
    <w:rsid w:val="737A3B75"/>
    <w:rsid w:val="737F118B"/>
    <w:rsid w:val="73A34E7A"/>
    <w:rsid w:val="74185868"/>
    <w:rsid w:val="74A62D93"/>
    <w:rsid w:val="74F57957"/>
    <w:rsid w:val="75295853"/>
    <w:rsid w:val="75436915"/>
    <w:rsid w:val="758313A1"/>
    <w:rsid w:val="766E0306"/>
    <w:rsid w:val="767945B8"/>
    <w:rsid w:val="76945B56"/>
    <w:rsid w:val="76FF4ABD"/>
    <w:rsid w:val="775A6197"/>
    <w:rsid w:val="77660698"/>
    <w:rsid w:val="77A35559"/>
    <w:rsid w:val="77A411C1"/>
    <w:rsid w:val="786F5C73"/>
    <w:rsid w:val="788A03B6"/>
    <w:rsid w:val="79167E9C"/>
    <w:rsid w:val="797D616D"/>
    <w:rsid w:val="799314ED"/>
    <w:rsid w:val="79BA2F1D"/>
    <w:rsid w:val="79C93160"/>
    <w:rsid w:val="79E85CDC"/>
    <w:rsid w:val="7A3902E6"/>
    <w:rsid w:val="7AE83ABA"/>
    <w:rsid w:val="7B803CF3"/>
    <w:rsid w:val="7C1C7EBF"/>
    <w:rsid w:val="7C55517F"/>
    <w:rsid w:val="7C8724CE"/>
    <w:rsid w:val="7C99506C"/>
    <w:rsid w:val="7CCF4F32"/>
    <w:rsid w:val="7CE34539"/>
    <w:rsid w:val="7D52346D"/>
    <w:rsid w:val="7D5B0573"/>
    <w:rsid w:val="7DA51208"/>
    <w:rsid w:val="7E663674"/>
    <w:rsid w:val="7E9F26E2"/>
    <w:rsid w:val="7ED4682F"/>
    <w:rsid w:val="7F0C5FC9"/>
    <w:rsid w:val="7F392B36"/>
    <w:rsid w:val="7F9D2BAA"/>
    <w:rsid w:val="95FAC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2"/>
    <w:unhideWhenUsed/>
    <w:qFormat/>
    <w:uiPriority w:val="99"/>
    <w:rPr>
      <w:sz w:val="18"/>
      <w:szCs w:val="18"/>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qFormat/>
    <w:uiPriority w:val="0"/>
    <w:rPr>
      <w:sz w:val="24"/>
    </w:rPr>
  </w:style>
  <w:style w:type="paragraph" w:styleId="7">
    <w:name w:val="Title"/>
    <w:basedOn w:val="1"/>
    <w:qFormat/>
    <w:uiPriority w:val="0"/>
    <w:pPr>
      <w:spacing w:before="240" w:after="60"/>
      <w:jc w:val="center"/>
      <w:outlineLvl w:val="0"/>
    </w:pPr>
    <w:rPr>
      <w:rFonts w:ascii="Arial" w:hAnsi="Arial"/>
      <w:b/>
      <w:bCs/>
      <w:sz w:val="32"/>
      <w:szCs w:val="32"/>
    </w:rPr>
  </w:style>
  <w:style w:type="paragraph" w:styleId="8">
    <w:name w:val="Body Text First Indent"/>
    <w:basedOn w:val="2"/>
    <w:qFormat/>
    <w:uiPriority w:val="0"/>
    <w:pPr>
      <w:ind w:firstLine="420" w:firstLineChars="100"/>
    </w:pPr>
    <w:rPr>
      <w:szCs w:val="20"/>
    </w:rPr>
  </w:style>
  <w:style w:type="character" w:styleId="11">
    <w:name w:val="page number"/>
    <w:qFormat/>
    <w:uiPriority w:val="0"/>
    <w:rPr>
      <w:rFonts w:cs="Times New Roman"/>
    </w:rPr>
  </w:style>
  <w:style w:type="character" w:customStyle="1" w:styleId="12">
    <w:name w:val="批注框文本 字符"/>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cqjw</Company>
  <Pages>14</Pages>
  <Words>1016</Words>
  <Characters>5793</Characters>
  <Lines>48</Lines>
  <Paragraphs>13</Paragraphs>
  <TotalTime>2</TotalTime>
  <ScaleCrop>false</ScaleCrop>
  <LinksUpToDate>false</LinksUpToDate>
  <CharactersWithSpaces>6796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2023-01-17T15:36:00Z</dcterms:created>
  <dc:creator>吴玉洪</dc:creator>
  <cp:lastModifiedBy>太宰</cp:lastModifiedBy>
  <cp:lastPrinted>2022-01-01T01:11:00Z</cp:lastPrinted>
  <dcterms:modified xsi:type="dcterms:W3CDTF">2023-02-07T16:21:27Z</dcterms:modified>
  <dc:title>重庆市教育委员会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AA12A77D9332485B82C5B6583E761EB0</vt:lpwstr>
  </property>
</Properties>
</file>