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90B85">
      <w:pPr>
        <w:pStyle w:val="1"/>
        <w:spacing w:line="560" w:lineRule="exact"/>
        <w:ind w:firstLineChars="0" w:firstLine="0"/>
        <w:jc w:val="center"/>
        <w:rPr>
          <w:rFonts w:ascii="楷体" w:eastAsia="楷体" w:hAnsi="楷体" w:cs="楷体"/>
          <w:sz w:val="32"/>
          <w:szCs w:val="32"/>
        </w:rPr>
      </w:pPr>
      <w:bookmarkStart w:id="0" w:name="_GoBack"/>
      <w:bookmarkEnd w:id="0"/>
      <w:r>
        <w:rPr>
          <w:rFonts w:eastAsia="方正小标宋简体"/>
          <w:sz w:val="40"/>
          <w:szCs w:val="36"/>
        </w:rPr>
        <w:t>《广西普通高等教育专升本考试招生工作实施办法》政策解读</w:t>
      </w:r>
    </w:p>
    <w:p w:rsidR="00000000" w:rsidRDefault="00990B85">
      <w:pPr>
        <w:pStyle w:val="1"/>
        <w:spacing w:line="560" w:lineRule="exact"/>
        <w:ind w:firstLineChars="0" w:firstLine="0"/>
        <w:jc w:val="center"/>
        <w:rPr>
          <w:rFonts w:ascii="楷体" w:eastAsia="楷体" w:hAnsi="楷体" w:cs="楷体"/>
          <w:sz w:val="32"/>
          <w:szCs w:val="32"/>
        </w:rPr>
      </w:pP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一、哪些考生可以报考广西</w:t>
      </w:r>
      <w:r>
        <w:rPr>
          <w:rFonts w:ascii="楷体" w:eastAsia="楷体" w:hAnsi="楷体" w:cs="楷体" w:hint="eastAsia"/>
          <w:sz w:val="32"/>
          <w:szCs w:val="32"/>
        </w:rPr>
        <w:t>2025</w:t>
      </w:r>
      <w:r>
        <w:rPr>
          <w:rFonts w:ascii="楷体" w:eastAsia="楷体" w:hAnsi="楷体" w:cs="楷体" w:hint="eastAsia"/>
          <w:sz w:val="32"/>
          <w:szCs w:val="32"/>
        </w:rPr>
        <w:t>年专升本考试？</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广西</w:t>
      </w:r>
      <w:r>
        <w:rPr>
          <w:rFonts w:ascii="Times New Roman" w:eastAsia="仿宋" w:hAnsi="Times New Roman" w:hint="eastAsia"/>
          <w:sz w:val="32"/>
          <w:szCs w:val="32"/>
        </w:rPr>
        <w:t>2025</w:t>
      </w:r>
      <w:r>
        <w:rPr>
          <w:rFonts w:ascii="Times New Roman" w:eastAsia="仿宋" w:hAnsi="Times New Roman" w:hint="eastAsia"/>
          <w:sz w:val="32"/>
          <w:szCs w:val="32"/>
        </w:rPr>
        <w:t>年专升本考试面向两类考生：一类是普通考生，即广西高校普通高等教育高职（专科）（以下简称高职〔专科〕）应届毕业生（不含定向培养学生）。一类是退役大学生士兵，即区内外高校高职（专科）录取后及在校期间从我区应征入伍服义务兵役，退役复学后的三年级在校学生；区内外高校高职（专科）毕业当年从我区应征入伍服义务兵役，退役一年内的大学生士兵。</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此外，学籍状态为“保留学籍”或“保留入学资格”的学生不在招生对象</w:t>
      </w:r>
      <w:r>
        <w:rPr>
          <w:rFonts w:ascii="Times New Roman" w:eastAsia="仿宋" w:hAnsi="Times New Roman" w:hint="eastAsia"/>
          <w:sz w:val="32"/>
          <w:szCs w:val="32"/>
        </w:rPr>
        <w:t>范围内。</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二、从区外应征入伍服义务兵役的退役大学生士兵，为什么不在招生对象范围内？</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《教育部办公厅关于做好</w:t>
      </w:r>
      <w:r>
        <w:rPr>
          <w:rFonts w:ascii="Times New Roman" w:eastAsia="仿宋" w:hAnsi="Times New Roman" w:hint="eastAsia"/>
          <w:sz w:val="32"/>
          <w:szCs w:val="32"/>
        </w:rPr>
        <w:t>2022</w:t>
      </w:r>
      <w:r>
        <w:rPr>
          <w:rFonts w:ascii="Times New Roman" w:eastAsia="仿宋" w:hAnsi="Times New Roman" w:hint="eastAsia"/>
          <w:sz w:val="32"/>
          <w:szCs w:val="32"/>
        </w:rPr>
        <w:t>年普通高等学校专升本考试招生工作的通知》（教学厅〔</w:t>
      </w:r>
      <w:r>
        <w:rPr>
          <w:rFonts w:ascii="Times New Roman" w:eastAsia="仿宋" w:hAnsi="Times New Roman" w:hint="eastAsia"/>
          <w:sz w:val="32"/>
          <w:szCs w:val="32"/>
        </w:rPr>
        <w:t>2021</w:t>
      </w:r>
      <w:r>
        <w:rPr>
          <w:rFonts w:ascii="Times New Roman" w:eastAsia="仿宋" w:hAnsi="Times New Roman" w:hint="eastAsia"/>
          <w:sz w:val="32"/>
          <w:szCs w:val="32"/>
        </w:rPr>
        <w:t>〕</w:t>
      </w:r>
      <w:r>
        <w:rPr>
          <w:rFonts w:ascii="Times New Roman" w:eastAsia="仿宋" w:hAnsi="Times New Roman" w:hint="eastAsia"/>
          <w:sz w:val="32"/>
          <w:szCs w:val="32"/>
        </w:rPr>
        <w:t>8</w:t>
      </w:r>
      <w:r>
        <w:rPr>
          <w:rFonts w:ascii="Times New Roman" w:eastAsia="仿宋" w:hAnsi="Times New Roman" w:hint="eastAsia"/>
          <w:sz w:val="32"/>
          <w:szCs w:val="32"/>
        </w:rPr>
        <w:t>号）明确：原则上符合条件的退役士兵在应征入伍地申请参加普通专升本免试招生，并填报相关高校和专业志愿，报考的本科专业应与就读的高职（专科）专业大体对应。</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三、广西</w:t>
      </w:r>
      <w:r>
        <w:rPr>
          <w:rFonts w:ascii="楷体" w:eastAsia="楷体" w:hAnsi="楷体" w:cs="楷体" w:hint="eastAsia"/>
          <w:sz w:val="32"/>
          <w:szCs w:val="32"/>
        </w:rPr>
        <w:t>2025</w:t>
      </w:r>
      <w:r>
        <w:rPr>
          <w:rFonts w:ascii="楷体" w:eastAsia="楷体" w:hAnsi="楷体" w:cs="楷体" w:hint="eastAsia"/>
          <w:sz w:val="32"/>
          <w:szCs w:val="32"/>
        </w:rPr>
        <w:t>年专升本考试有哪些统考科目？</w:t>
      </w:r>
    </w:p>
    <w:tbl>
      <w:tblPr>
        <w:tblStyle w:val="a3"/>
        <w:tblW w:w="9463" w:type="dxa"/>
        <w:jc w:val="center"/>
        <w:tblInd w:w="0" w:type="dxa"/>
        <w:tblLook w:val="0000" w:firstRow="0" w:lastRow="0" w:firstColumn="0" w:lastColumn="0" w:noHBand="0" w:noVBand="0"/>
      </w:tblPr>
      <w:tblGrid>
        <w:gridCol w:w="736"/>
        <w:gridCol w:w="2550"/>
        <w:gridCol w:w="1985"/>
        <w:gridCol w:w="3403"/>
        <w:gridCol w:w="789"/>
      </w:tblGrid>
      <w:tr w:rsidR="00000000">
        <w:trPr>
          <w:jc w:val="center"/>
        </w:trPr>
        <w:tc>
          <w:tcPr>
            <w:tcW w:w="3286" w:type="dxa"/>
            <w:gridSpan w:val="2"/>
            <w:vMerge w:val="restart"/>
            <w:vAlign w:val="center"/>
          </w:tcPr>
          <w:p w:rsidR="00000000" w:rsidRDefault="00990B85">
            <w:pPr>
              <w:spacing w:line="360" w:lineRule="exact"/>
              <w:jc w:val="center"/>
              <w:rPr>
                <w:rFonts w:ascii="仿宋" w:eastAsia="仿宋" w:hAnsi="仿宋"/>
                <w:b/>
                <w:bCs/>
                <w:sz w:val="28"/>
                <w:szCs w:val="28"/>
              </w:rPr>
            </w:pPr>
            <w:r>
              <w:rPr>
                <w:rFonts w:ascii="仿宋" w:eastAsia="仿宋" w:hAnsi="仿宋"/>
                <w:b/>
                <w:bCs/>
                <w:sz w:val="28"/>
                <w:szCs w:val="28"/>
              </w:rPr>
              <w:t>考生类别</w:t>
            </w:r>
          </w:p>
        </w:tc>
        <w:tc>
          <w:tcPr>
            <w:tcW w:w="5388" w:type="dxa"/>
            <w:gridSpan w:val="2"/>
            <w:vAlign w:val="center"/>
          </w:tcPr>
          <w:p w:rsidR="00000000" w:rsidRDefault="00990B85">
            <w:pPr>
              <w:spacing w:line="360" w:lineRule="exact"/>
              <w:jc w:val="center"/>
              <w:rPr>
                <w:rFonts w:ascii="仿宋" w:eastAsia="仿宋" w:hAnsi="仿宋"/>
                <w:b/>
                <w:bCs/>
                <w:sz w:val="28"/>
                <w:szCs w:val="28"/>
              </w:rPr>
            </w:pPr>
            <w:r>
              <w:rPr>
                <w:rFonts w:ascii="仿宋" w:eastAsia="仿宋" w:hAnsi="仿宋"/>
                <w:b/>
                <w:bCs/>
                <w:sz w:val="28"/>
                <w:szCs w:val="28"/>
              </w:rPr>
              <w:t>考试科目</w:t>
            </w:r>
          </w:p>
        </w:tc>
        <w:tc>
          <w:tcPr>
            <w:tcW w:w="789" w:type="dxa"/>
            <w:vMerge w:val="restart"/>
            <w:vAlign w:val="center"/>
          </w:tcPr>
          <w:p w:rsidR="00000000" w:rsidRDefault="00990B85">
            <w:pPr>
              <w:spacing w:line="360" w:lineRule="exact"/>
              <w:jc w:val="center"/>
              <w:rPr>
                <w:rFonts w:ascii="仿宋" w:eastAsia="仿宋" w:hAnsi="仿宋"/>
                <w:b/>
                <w:bCs/>
                <w:sz w:val="28"/>
                <w:szCs w:val="28"/>
              </w:rPr>
            </w:pPr>
            <w:r>
              <w:rPr>
                <w:rFonts w:ascii="仿宋" w:eastAsia="仿宋" w:hAnsi="仿宋"/>
                <w:b/>
                <w:bCs/>
                <w:sz w:val="28"/>
                <w:szCs w:val="28"/>
              </w:rPr>
              <w:t>总分</w:t>
            </w:r>
          </w:p>
        </w:tc>
      </w:tr>
      <w:tr w:rsidR="00000000">
        <w:trPr>
          <w:jc w:val="center"/>
        </w:trPr>
        <w:tc>
          <w:tcPr>
            <w:tcW w:w="3286" w:type="dxa"/>
            <w:gridSpan w:val="2"/>
            <w:vMerge/>
            <w:vAlign w:val="center"/>
          </w:tcPr>
          <w:p w:rsidR="00000000" w:rsidRDefault="00990B85">
            <w:pPr>
              <w:spacing w:line="360" w:lineRule="exact"/>
              <w:jc w:val="center"/>
              <w:rPr>
                <w:rFonts w:ascii="仿宋" w:eastAsia="仿宋" w:hAnsi="仿宋"/>
                <w:b/>
                <w:bCs/>
                <w:sz w:val="28"/>
                <w:szCs w:val="28"/>
              </w:rPr>
            </w:pPr>
          </w:p>
        </w:tc>
        <w:tc>
          <w:tcPr>
            <w:tcW w:w="1985" w:type="dxa"/>
            <w:vAlign w:val="center"/>
          </w:tcPr>
          <w:p w:rsidR="00000000" w:rsidRDefault="00990B85">
            <w:pPr>
              <w:spacing w:line="360" w:lineRule="exact"/>
              <w:jc w:val="center"/>
              <w:rPr>
                <w:rFonts w:ascii="仿宋" w:eastAsia="仿宋" w:hAnsi="仿宋"/>
                <w:b/>
                <w:bCs/>
                <w:sz w:val="28"/>
                <w:szCs w:val="28"/>
              </w:rPr>
            </w:pPr>
            <w:r>
              <w:rPr>
                <w:rFonts w:ascii="仿宋" w:eastAsia="仿宋" w:hAnsi="仿宋"/>
                <w:b/>
                <w:bCs/>
                <w:sz w:val="28"/>
                <w:szCs w:val="28"/>
              </w:rPr>
              <w:t>公共基础课</w:t>
            </w:r>
          </w:p>
        </w:tc>
        <w:tc>
          <w:tcPr>
            <w:tcW w:w="3403" w:type="dxa"/>
            <w:vAlign w:val="center"/>
          </w:tcPr>
          <w:p w:rsidR="00000000" w:rsidRDefault="00990B85">
            <w:pPr>
              <w:spacing w:line="360" w:lineRule="exact"/>
              <w:jc w:val="center"/>
              <w:rPr>
                <w:rFonts w:ascii="仿宋" w:eastAsia="仿宋" w:hAnsi="仿宋"/>
                <w:b/>
                <w:bCs/>
                <w:sz w:val="28"/>
                <w:szCs w:val="28"/>
              </w:rPr>
            </w:pPr>
            <w:r>
              <w:rPr>
                <w:rFonts w:ascii="仿宋" w:eastAsia="仿宋" w:hAnsi="仿宋"/>
                <w:b/>
                <w:bCs/>
                <w:sz w:val="28"/>
                <w:szCs w:val="28"/>
              </w:rPr>
              <w:t>专业基础综合课</w:t>
            </w:r>
          </w:p>
        </w:tc>
        <w:tc>
          <w:tcPr>
            <w:tcW w:w="789" w:type="dxa"/>
            <w:vMerge/>
            <w:vAlign w:val="center"/>
          </w:tcPr>
          <w:p w:rsidR="00000000" w:rsidRDefault="00990B85">
            <w:pPr>
              <w:spacing w:line="360" w:lineRule="exact"/>
              <w:jc w:val="center"/>
              <w:rPr>
                <w:rFonts w:ascii="仿宋" w:eastAsia="仿宋" w:hAnsi="仿宋"/>
                <w:b/>
                <w:bCs/>
                <w:sz w:val="28"/>
                <w:szCs w:val="28"/>
              </w:rPr>
            </w:pPr>
          </w:p>
        </w:tc>
      </w:tr>
      <w:tr w:rsidR="00000000">
        <w:trPr>
          <w:trHeight w:val="90"/>
          <w:jc w:val="center"/>
        </w:trPr>
        <w:tc>
          <w:tcPr>
            <w:tcW w:w="736"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普通考</w:t>
            </w:r>
            <w:r>
              <w:rPr>
                <w:rFonts w:ascii="仿宋" w:eastAsia="仿宋" w:hAnsi="仿宋"/>
                <w:sz w:val="28"/>
                <w:szCs w:val="28"/>
              </w:rPr>
              <w:lastRenderedPageBreak/>
              <w:t>生</w:t>
            </w:r>
          </w:p>
        </w:tc>
        <w:tc>
          <w:tcPr>
            <w:tcW w:w="2550" w:type="dxa"/>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lastRenderedPageBreak/>
              <w:t>具备免专业基础综合课考试资格的普通考生</w:t>
            </w:r>
          </w:p>
        </w:tc>
        <w:tc>
          <w:tcPr>
            <w:tcW w:w="1985"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考</w:t>
            </w:r>
            <w:r>
              <w:rPr>
                <w:rFonts w:ascii="仿宋" w:eastAsia="仿宋" w:hAnsi="仿宋"/>
                <w:sz w:val="28"/>
                <w:szCs w:val="28"/>
              </w:rPr>
              <w:t>2</w:t>
            </w:r>
            <w:r>
              <w:rPr>
                <w:rFonts w:ascii="仿宋" w:eastAsia="仿宋" w:hAnsi="仿宋"/>
                <w:sz w:val="28"/>
                <w:szCs w:val="28"/>
              </w:rPr>
              <w:t>门（</w:t>
            </w:r>
            <w:r>
              <w:rPr>
                <w:rFonts w:ascii="仿宋" w:eastAsia="仿宋" w:hAnsi="仿宋"/>
                <w:sz w:val="28"/>
                <w:szCs w:val="28"/>
                <w:lang w:val="en"/>
              </w:rPr>
              <w:t>“</w:t>
            </w:r>
            <w:r>
              <w:rPr>
                <w:rFonts w:ascii="仿宋" w:eastAsia="仿宋" w:hAnsi="仿宋" w:hint="eastAsia"/>
                <w:sz w:val="28"/>
                <w:szCs w:val="28"/>
              </w:rPr>
              <w:t>英语</w:t>
            </w:r>
            <w:r>
              <w:rPr>
                <w:rFonts w:ascii="仿宋" w:eastAsia="仿宋" w:hAnsi="仿宋" w:hint="eastAsia"/>
                <w:sz w:val="28"/>
                <w:szCs w:val="28"/>
              </w:rPr>
              <w:t>+</w:t>
            </w:r>
            <w:r>
              <w:rPr>
                <w:rFonts w:ascii="仿宋" w:eastAsia="仿宋" w:hAnsi="仿宋" w:hint="eastAsia"/>
                <w:sz w:val="28"/>
                <w:szCs w:val="28"/>
              </w:rPr>
              <w:t>语文</w:t>
            </w:r>
            <w:r>
              <w:rPr>
                <w:rFonts w:ascii="仿宋" w:eastAsia="仿宋" w:hAnsi="仿宋"/>
                <w:sz w:val="28"/>
                <w:szCs w:val="28"/>
                <w:lang w:val="en"/>
              </w:rPr>
              <w:t>”</w:t>
            </w:r>
            <w:r>
              <w:rPr>
                <w:rFonts w:ascii="仿宋" w:eastAsia="仿宋" w:hAnsi="仿宋" w:hint="eastAsia"/>
                <w:sz w:val="28"/>
                <w:szCs w:val="28"/>
              </w:rPr>
              <w:t>或者</w:t>
            </w:r>
            <w:r>
              <w:rPr>
                <w:rFonts w:ascii="仿宋" w:eastAsia="仿宋" w:hAnsi="仿宋"/>
                <w:sz w:val="28"/>
                <w:szCs w:val="28"/>
                <w:lang w:val="en"/>
              </w:rPr>
              <w:t>“</w:t>
            </w:r>
            <w:r>
              <w:rPr>
                <w:rFonts w:ascii="仿宋" w:eastAsia="仿宋" w:hAnsi="仿宋" w:hint="eastAsia"/>
                <w:sz w:val="28"/>
                <w:szCs w:val="28"/>
              </w:rPr>
              <w:t>英语</w:t>
            </w:r>
            <w:r>
              <w:rPr>
                <w:rFonts w:ascii="仿宋" w:eastAsia="仿宋" w:hAnsi="仿宋" w:hint="eastAsia"/>
                <w:sz w:val="28"/>
                <w:szCs w:val="28"/>
              </w:rPr>
              <w:t>+</w:t>
            </w:r>
            <w:r>
              <w:rPr>
                <w:rFonts w:ascii="仿宋" w:eastAsia="仿宋" w:hAnsi="仿宋" w:hint="eastAsia"/>
                <w:sz w:val="28"/>
                <w:szCs w:val="28"/>
              </w:rPr>
              <w:t>数</w:t>
            </w:r>
            <w:r>
              <w:rPr>
                <w:rFonts w:ascii="仿宋" w:eastAsia="仿宋" w:hAnsi="仿宋" w:hint="eastAsia"/>
                <w:sz w:val="28"/>
                <w:szCs w:val="28"/>
              </w:rPr>
              <w:lastRenderedPageBreak/>
              <w:t>学</w:t>
            </w:r>
            <w:r>
              <w:rPr>
                <w:rFonts w:ascii="仿宋" w:eastAsia="仿宋" w:hAnsi="仿宋"/>
                <w:sz w:val="28"/>
                <w:szCs w:val="28"/>
                <w:lang w:val="en"/>
              </w:rPr>
              <w:t>”</w:t>
            </w:r>
            <w:r>
              <w:rPr>
                <w:rFonts w:ascii="仿宋" w:eastAsia="仿宋" w:hAnsi="仿宋"/>
                <w:sz w:val="28"/>
                <w:szCs w:val="28"/>
              </w:rPr>
              <w:t>），每门满分</w:t>
            </w:r>
            <w:r>
              <w:rPr>
                <w:rFonts w:ascii="仿宋" w:eastAsia="仿宋" w:hAnsi="仿宋"/>
                <w:sz w:val="28"/>
                <w:szCs w:val="28"/>
              </w:rPr>
              <w:t>150</w:t>
            </w:r>
            <w:r>
              <w:rPr>
                <w:rFonts w:ascii="仿宋" w:eastAsia="仿宋" w:hAnsi="仿宋"/>
                <w:sz w:val="28"/>
                <w:szCs w:val="28"/>
              </w:rPr>
              <w:t>分。</w:t>
            </w:r>
          </w:p>
        </w:tc>
        <w:tc>
          <w:tcPr>
            <w:tcW w:w="3403" w:type="dxa"/>
            <w:vAlign w:val="center"/>
          </w:tcPr>
          <w:p w:rsidR="00000000" w:rsidRDefault="00990B85">
            <w:pPr>
              <w:spacing w:line="360" w:lineRule="exact"/>
              <w:jc w:val="center"/>
              <w:rPr>
                <w:rFonts w:ascii="仿宋" w:eastAsia="仿宋" w:hAnsi="仿宋"/>
                <w:sz w:val="28"/>
                <w:szCs w:val="28"/>
              </w:rPr>
            </w:pPr>
            <w:r>
              <w:rPr>
                <w:rFonts w:ascii="仿宋" w:eastAsia="仿宋" w:hAnsi="仿宋"/>
                <w:sz w:val="28"/>
                <w:szCs w:val="28"/>
              </w:rPr>
              <w:lastRenderedPageBreak/>
              <w:t>免考试</w:t>
            </w:r>
          </w:p>
        </w:tc>
        <w:tc>
          <w:tcPr>
            <w:tcW w:w="789" w:type="dxa"/>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300</w:t>
            </w:r>
          </w:p>
        </w:tc>
      </w:tr>
      <w:tr w:rsidR="00000000">
        <w:trPr>
          <w:trHeight w:val="70"/>
          <w:jc w:val="center"/>
        </w:trPr>
        <w:tc>
          <w:tcPr>
            <w:tcW w:w="736" w:type="dxa"/>
            <w:vMerge/>
            <w:vAlign w:val="center"/>
          </w:tcPr>
          <w:p w:rsidR="00000000" w:rsidRDefault="00990B85">
            <w:pPr>
              <w:spacing w:line="360" w:lineRule="exact"/>
              <w:rPr>
                <w:rFonts w:ascii="仿宋" w:eastAsia="仿宋" w:hAnsi="仿宋"/>
                <w:sz w:val="28"/>
                <w:szCs w:val="28"/>
              </w:rPr>
            </w:pPr>
          </w:p>
        </w:tc>
        <w:tc>
          <w:tcPr>
            <w:tcW w:w="2550" w:type="dxa"/>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其他普通考生</w:t>
            </w:r>
          </w:p>
        </w:tc>
        <w:tc>
          <w:tcPr>
            <w:tcW w:w="1985" w:type="dxa"/>
            <w:vMerge/>
            <w:vAlign w:val="center"/>
          </w:tcPr>
          <w:p w:rsidR="00000000" w:rsidRDefault="00990B85">
            <w:pPr>
              <w:spacing w:line="360" w:lineRule="exact"/>
              <w:rPr>
                <w:rFonts w:ascii="仿宋" w:eastAsia="仿宋" w:hAnsi="仿宋"/>
                <w:sz w:val="28"/>
                <w:szCs w:val="28"/>
              </w:rPr>
            </w:pPr>
          </w:p>
        </w:tc>
        <w:tc>
          <w:tcPr>
            <w:tcW w:w="3403" w:type="dxa"/>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考</w:t>
            </w:r>
            <w:r>
              <w:rPr>
                <w:rFonts w:ascii="仿宋" w:eastAsia="仿宋" w:hAnsi="仿宋"/>
                <w:sz w:val="28"/>
                <w:szCs w:val="28"/>
              </w:rPr>
              <w:t>1</w:t>
            </w:r>
            <w:r>
              <w:rPr>
                <w:rFonts w:ascii="仿宋" w:eastAsia="仿宋" w:hAnsi="仿宋"/>
                <w:sz w:val="28"/>
                <w:szCs w:val="28"/>
              </w:rPr>
              <w:t>门（根据专业类别采用</w:t>
            </w:r>
            <w:r>
              <w:rPr>
                <w:rFonts w:ascii="仿宋" w:eastAsia="仿宋" w:hAnsi="仿宋"/>
                <w:sz w:val="28"/>
                <w:szCs w:val="28"/>
              </w:rPr>
              <w:t>2</w:t>
            </w:r>
            <w:r>
              <w:rPr>
                <w:rFonts w:ascii="仿宋" w:eastAsia="仿宋" w:hAnsi="仿宋"/>
                <w:sz w:val="28"/>
                <w:szCs w:val="28"/>
              </w:rPr>
              <w:t>门或</w:t>
            </w:r>
            <w:r>
              <w:rPr>
                <w:rFonts w:ascii="仿宋" w:eastAsia="仿宋" w:hAnsi="仿宋"/>
                <w:sz w:val="28"/>
                <w:szCs w:val="28"/>
              </w:rPr>
              <w:t>3</w:t>
            </w:r>
            <w:r>
              <w:rPr>
                <w:rFonts w:ascii="仿宋" w:eastAsia="仿宋" w:hAnsi="仿宋"/>
                <w:sz w:val="28"/>
                <w:szCs w:val="28"/>
              </w:rPr>
              <w:t>门专业基础课合卷）</w:t>
            </w:r>
            <w:r>
              <w:rPr>
                <w:rFonts w:ascii="仿宋" w:eastAsia="仿宋" w:hAnsi="仿宋" w:hint="eastAsia"/>
                <w:sz w:val="28"/>
                <w:szCs w:val="28"/>
              </w:rPr>
              <w:t>，</w:t>
            </w:r>
            <w:r>
              <w:rPr>
                <w:rFonts w:ascii="仿宋" w:eastAsia="仿宋" w:hAnsi="仿宋" w:hint="eastAsia"/>
                <w:sz w:val="28"/>
                <w:szCs w:val="28"/>
              </w:rPr>
              <w:t>满分</w:t>
            </w:r>
            <w:r>
              <w:rPr>
                <w:rFonts w:ascii="仿宋" w:eastAsia="仿宋" w:hAnsi="仿宋" w:hint="eastAsia"/>
                <w:sz w:val="28"/>
                <w:szCs w:val="28"/>
              </w:rPr>
              <w:t>300</w:t>
            </w:r>
            <w:r>
              <w:rPr>
                <w:rFonts w:ascii="仿宋" w:eastAsia="仿宋" w:hAnsi="仿宋" w:hint="eastAsia"/>
                <w:sz w:val="28"/>
                <w:szCs w:val="28"/>
              </w:rPr>
              <w:t>分。</w:t>
            </w:r>
          </w:p>
        </w:tc>
        <w:tc>
          <w:tcPr>
            <w:tcW w:w="789" w:type="dxa"/>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600</w:t>
            </w:r>
          </w:p>
        </w:tc>
      </w:tr>
      <w:tr w:rsidR="00000000">
        <w:trPr>
          <w:trHeight w:val="70"/>
          <w:jc w:val="center"/>
        </w:trPr>
        <w:tc>
          <w:tcPr>
            <w:tcW w:w="3286" w:type="dxa"/>
            <w:gridSpan w:val="2"/>
            <w:vMerge w:val="restart"/>
            <w:vAlign w:val="center"/>
          </w:tcPr>
          <w:p w:rsidR="00000000" w:rsidRDefault="00990B85">
            <w:pPr>
              <w:spacing w:line="360" w:lineRule="exact"/>
              <w:jc w:val="center"/>
              <w:rPr>
                <w:rFonts w:ascii="仿宋" w:eastAsia="仿宋" w:hAnsi="仿宋"/>
                <w:sz w:val="28"/>
                <w:szCs w:val="28"/>
              </w:rPr>
            </w:pPr>
            <w:r>
              <w:rPr>
                <w:rFonts w:ascii="仿宋" w:eastAsia="仿宋" w:hAnsi="仿宋"/>
                <w:b/>
                <w:bCs/>
                <w:sz w:val="28"/>
                <w:szCs w:val="28"/>
              </w:rPr>
              <w:lastRenderedPageBreak/>
              <w:t>考生类别</w:t>
            </w:r>
          </w:p>
        </w:tc>
        <w:tc>
          <w:tcPr>
            <w:tcW w:w="5388" w:type="dxa"/>
            <w:gridSpan w:val="2"/>
            <w:vAlign w:val="center"/>
          </w:tcPr>
          <w:p w:rsidR="00000000" w:rsidRDefault="00990B85">
            <w:pPr>
              <w:spacing w:line="360" w:lineRule="exact"/>
              <w:jc w:val="center"/>
              <w:rPr>
                <w:rFonts w:ascii="仿宋" w:eastAsia="仿宋" w:hAnsi="仿宋"/>
                <w:sz w:val="28"/>
                <w:szCs w:val="28"/>
              </w:rPr>
            </w:pPr>
            <w:r>
              <w:rPr>
                <w:rFonts w:ascii="仿宋" w:eastAsia="仿宋" w:hAnsi="仿宋"/>
                <w:b/>
                <w:bCs/>
                <w:sz w:val="28"/>
                <w:szCs w:val="28"/>
              </w:rPr>
              <w:t>考查科目</w:t>
            </w:r>
          </w:p>
        </w:tc>
        <w:tc>
          <w:tcPr>
            <w:tcW w:w="789"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b/>
                <w:bCs/>
                <w:sz w:val="28"/>
                <w:szCs w:val="28"/>
              </w:rPr>
              <w:t>总分</w:t>
            </w:r>
          </w:p>
        </w:tc>
      </w:tr>
      <w:tr w:rsidR="00000000">
        <w:trPr>
          <w:trHeight w:val="70"/>
          <w:jc w:val="center"/>
        </w:trPr>
        <w:tc>
          <w:tcPr>
            <w:tcW w:w="3286" w:type="dxa"/>
            <w:gridSpan w:val="2"/>
            <w:vMerge/>
            <w:vAlign w:val="center"/>
          </w:tcPr>
          <w:p w:rsidR="00000000" w:rsidRDefault="00990B85">
            <w:pPr>
              <w:spacing w:line="360" w:lineRule="exact"/>
              <w:rPr>
                <w:rFonts w:ascii="仿宋" w:eastAsia="仿宋" w:hAnsi="仿宋"/>
                <w:sz w:val="28"/>
                <w:szCs w:val="28"/>
              </w:rPr>
            </w:pPr>
          </w:p>
        </w:tc>
        <w:tc>
          <w:tcPr>
            <w:tcW w:w="1985" w:type="dxa"/>
            <w:vAlign w:val="center"/>
          </w:tcPr>
          <w:p w:rsidR="00000000" w:rsidRDefault="00990B85">
            <w:pPr>
              <w:spacing w:line="360" w:lineRule="exact"/>
              <w:jc w:val="center"/>
              <w:rPr>
                <w:rFonts w:ascii="仿宋" w:eastAsia="仿宋" w:hAnsi="仿宋"/>
                <w:b/>
                <w:bCs/>
                <w:sz w:val="28"/>
                <w:szCs w:val="28"/>
              </w:rPr>
            </w:pPr>
            <w:r>
              <w:rPr>
                <w:rFonts w:ascii="仿宋" w:eastAsia="仿宋" w:hAnsi="仿宋"/>
                <w:b/>
                <w:bCs/>
                <w:sz w:val="28"/>
                <w:szCs w:val="28"/>
              </w:rPr>
              <w:t>公共基础课</w:t>
            </w:r>
          </w:p>
        </w:tc>
        <w:tc>
          <w:tcPr>
            <w:tcW w:w="3403" w:type="dxa"/>
            <w:vAlign w:val="center"/>
          </w:tcPr>
          <w:p w:rsidR="00000000" w:rsidRDefault="00990B85">
            <w:pPr>
              <w:spacing w:line="360" w:lineRule="exact"/>
              <w:jc w:val="center"/>
              <w:rPr>
                <w:rFonts w:ascii="仿宋" w:eastAsia="仿宋" w:hAnsi="仿宋"/>
                <w:b/>
                <w:bCs/>
                <w:sz w:val="28"/>
                <w:szCs w:val="28"/>
              </w:rPr>
            </w:pPr>
            <w:r>
              <w:rPr>
                <w:rFonts w:ascii="仿宋" w:eastAsia="仿宋" w:hAnsi="仿宋" w:hint="eastAsia"/>
                <w:b/>
                <w:bCs/>
                <w:sz w:val="28"/>
                <w:szCs w:val="28"/>
              </w:rPr>
              <w:t>职业技能综合考查</w:t>
            </w:r>
          </w:p>
        </w:tc>
        <w:tc>
          <w:tcPr>
            <w:tcW w:w="789" w:type="dxa"/>
            <w:vMerge/>
            <w:vAlign w:val="center"/>
          </w:tcPr>
          <w:p w:rsidR="00000000" w:rsidRDefault="00990B85">
            <w:pPr>
              <w:spacing w:line="360" w:lineRule="exact"/>
              <w:rPr>
                <w:rFonts w:ascii="仿宋" w:eastAsia="仿宋" w:hAnsi="仿宋"/>
                <w:sz w:val="28"/>
                <w:szCs w:val="28"/>
              </w:rPr>
            </w:pPr>
          </w:p>
        </w:tc>
      </w:tr>
      <w:tr w:rsidR="00000000">
        <w:trPr>
          <w:jc w:val="center"/>
        </w:trPr>
        <w:tc>
          <w:tcPr>
            <w:tcW w:w="736"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退役大学生士兵</w:t>
            </w:r>
          </w:p>
        </w:tc>
        <w:tc>
          <w:tcPr>
            <w:tcW w:w="2550" w:type="dxa"/>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在部队服役期间荣立三等功及以上奖励的退役大学生士兵</w:t>
            </w:r>
          </w:p>
        </w:tc>
        <w:tc>
          <w:tcPr>
            <w:tcW w:w="1985"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免考试</w:t>
            </w:r>
          </w:p>
        </w:tc>
        <w:tc>
          <w:tcPr>
            <w:tcW w:w="3403"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考</w:t>
            </w:r>
            <w:r>
              <w:rPr>
                <w:rFonts w:ascii="仿宋" w:eastAsia="仿宋" w:hAnsi="仿宋"/>
                <w:sz w:val="28"/>
                <w:szCs w:val="28"/>
              </w:rPr>
              <w:t>1</w:t>
            </w:r>
            <w:r>
              <w:rPr>
                <w:rFonts w:ascii="仿宋" w:eastAsia="仿宋" w:hAnsi="仿宋"/>
                <w:sz w:val="28"/>
                <w:szCs w:val="28"/>
              </w:rPr>
              <w:t>门（根据专业类别采用</w:t>
            </w:r>
            <w:r>
              <w:rPr>
                <w:rFonts w:ascii="仿宋" w:eastAsia="仿宋" w:hAnsi="仿宋"/>
                <w:sz w:val="28"/>
                <w:szCs w:val="28"/>
              </w:rPr>
              <w:t>2</w:t>
            </w:r>
            <w:r>
              <w:rPr>
                <w:rFonts w:ascii="仿宋" w:eastAsia="仿宋" w:hAnsi="仿宋"/>
                <w:sz w:val="28"/>
                <w:szCs w:val="28"/>
              </w:rPr>
              <w:t>门或</w:t>
            </w:r>
            <w:r>
              <w:rPr>
                <w:rFonts w:ascii="仿宋" w:eastAsia="仿宋" w:hAnsi="仿宋"/>
                <w:sz w:val="28"/>
                <w:szCs w:val="28"/>
              </w:rPr>
              <w:t>3</w:t>
            </w:r>
            <w:r>
              <w:rPr>
                <w:rFonts w:ascii="仿宋" w:eastAsia="仿宋" w:hAnsi="仿宋"/>
                <w:sz w:val="28"/>
                <w:szCs w:val="28"/>
              </w:rPr>
              <w:t>门专业基础课合卷）</w:t>
            </w:r>
            <w:r>
              <w:rPr>
                <w:rFonts w:ascii="仿宋" w:eastAsia="仿宋" w:hAnsi="仿宋" w:hint="eastAsia"/>
                <w:sz w:val="28"/>
                <w:szCs w:val="28"/>
              </w:rPr>
              <w:t>，</w:t>
            </w:r>
            <w:r>
              <w:rPr>
                <w:rFonts w:ascii="仿宋" w:eastAsia="仿宋" w:hAnsi="仿宋" w:hint="eastAsia"/>
                <w:sz w:val="28"/>
                <w:szCs w:val="28"/>
              </w:rPr>
              <w:t>满分</w:t>
            </w:r>
            <w:r>
              <w:rPr>
                <w:rFonts w:ascii="仿宋" w:eastAsia="仿宋" w:hAnsi="仿宋" w:hint="eastAsia"/>
                <w:sz w:val="28"/>
                <w:szCs w:val="28"/>
              </w:rPr>
              <w:t>300</w:t>
            </w:r>
            <w:r>
              <w:rPr>
                <w:rFonts w:ascii="仿宋" w:eastAsia="仿宋" w:hAnsi="仿宋" w:hint="eastAsia"/>
                <w:sz w:val="28"/>
                <w:szCs w:val="28"/>
              </w:rPr>
              <w:t>分。</w:t>
            </w:r>
          </w:p>
        </w:tc>
        <w:tc>
          <w:tcPr>
            <w:tcW w:w="789" w:type="dxa"/>
            <w:vMerge w:val="restart"/>
            <w:vAlign w:val="center"/>
          </w:tcPr>
          <w:p w:rsidR="00000000" w:rsidRDefault="00990B85">
            <w:pPr>
              <w:spacing w:line="360" w:lineRule="exact"/>
              <w:rPr>
                <w:rFonts w:ascii="仿宋" w:eastAsia="仿宋" w:hAnsi="仿宋"/>
                <w:sz w:val="28"/>
                <w:szCs w:val="28"/>
              </w:rPr>
            </w:pPr>
            <w:r>
              <w:rPr>
                <w:rFonts w:ascii="仿宋" w:eastAsia="仿宋" w:hAnsi="仿宋"/>
                <w:sz w:val="28"/>
                <w:szCs w:val="28"/>
              </w:rPr>
              <w:t>300</w:t>
            </w:r>
          </w:p>
        </w:tc>
      </w:tr>
      <w:tr w:rsidR="00000000">
        <w:trPr>
          <w:trHeight w:val="1158"/>
          <w:jc w:val="center"/>
        </w:trPr>
        <w:tc>
          <w:tcPr>
            <w:tcW w:w="736" w:type="dxa"/>
            <w:vMerge/>
            <w:vAlign w:val="center"/>
          </w:tcPr>
          <w:p w:rsidR="00000000" w:rsidRDefault="00990B85">
            <w:pPr>
              <w:spacing w:line="360" w:lineRule="exact"/>
              <w:rPr>
                <w:rFonts w:ascii="仿宋" w:eastAsia="仿宋" w:hAnsi="仿宋"/>
                <w:sz w:val="24"/>
              </w:rPr>
            </w:pPr>
          </w:p>
        </w:tc>
        <w:tc>
          <w:tcPr>
            <w:tcW w:w="2550" w:type="dxa"/>
            <w:vAlign w:val="center"/>
          </w:tcPr>
          <w:p w:rsidR="00000000" w:rsidRDefault="00990B85">
            <w:pPr>
              <w:spacing w:line="360" w:lineRule="exact"/>
              <w:rPr>
                <w:rFonts w:ascii="仿宋" w:eastAsia="仿宋" w:hAnsi="仿宋"/>
                <w:sz w:val="24"/>
              </w:rPr>
            </w:pPr>
            <w:r>
              <w:rPr>
                <w:rFonts w:ascii="仿宋" w:eastAsia="仿宋" w:hAnsi="仿宋"/>
                <w:sz w:val="28"/>
                <w:szCs w:val="28"/>
              </w:rPr>
              <w:t>其他退役大学生士兵</w:t>
            </w:r>
          </w:p>
        </w:tc>
        <w:tc>
          <w:tcPr>
            <w:tcW w:w="1985" w:type="dxa"/>
            <w:vMerge/>
            <w:vAlign w:val="center"/>
          </w:tcPr>
          <w:p w:rsidR="00000000" w:rsidRDefault="00990B85">
            <w:pPr>
              <w:spacing w:line="360" w:lineRule="exact"/>
              <w:rPr>
                <w:rFonts w:ascii="仿宋" w:eastAsia="仿宋" w:hAnsi="仿宋"/>
                <w:sz w:val="24"/>
              </w:rPr>
            </w:pPr>
          </w:p>
        </w:tc>
        <w:tc>
          <w:tcPr>
            <w:tcW w:w="3403" w:type="dxa"/>
            <w:vMerge/>
            <w:vAlign w:val="center"/>
          </w:tcPr>
          <w:p w:rsidR="00000000" w:rsidRDefault="00990B85">
            <w:pPr>
              <w:spacing w:line="360" w:lineRule="exact"/>
              <w:rPr>
                <w:rFonts w:ascii="仿宋" w:eastAsia="仿宋" w:hAnsi="仿宋"/>
                <w:sz w:val="24"/>
              </w:rPr>
            </w:pPr>
          </w:p>
        </w:tc>
        <w:tc>
          <w:tcPr>
            <w:tcW w:w="789" w:type="dxa"/>
            <w:vMerge/>
            <w:vAlign w:val="center"/>
          </w:tcPr>
          <w:p w:rsidR="00000000" w:rsidRDefault="00990B85">
            <w:pPr>
              <w:spacing w:line="360" w:lineRule="exact"/>
              <w:jc w:val="center"/>
              <w:rPr>
                <w:rFonts w:ascii="仿宋" w:eastAsia="仿宋" w:hAnsi="仿宋"/>
                <w:sz w:val="24"/>
              </w:rPr>
            </w:pPr>
          </w:p>
        </w:tc>
      </w:tr>
    </w:tbl>
    <w:p w:rsidR="00000000" w:rsidRDefault="00990B85">
      <w:pPr>
        <w:pStyle w:val="Default"/>
        <w:rPr>
          <w:rFonts w:hint="eastAsia"/>
        </w:rPr>
      </w:pP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四、专升本考试对报考专业有何要求？</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考生须根据所就读的高职（专科）专业，对照《广西普通高等教育高职（专科）专业</w:t>
      </w:r>
      <w:r>
        <w:rPr>
          <w:rFonts w:ascii="Times New Roman" w:eastAsia="仿宋" w:hAnsi="Times New Roman" w:hint="eastAsia"/>
          <w:sz w:val="32"/>
          <w:szCs w:val="32"/>
        </w:rPr>
        <w:t>可对应报考本科专业类别目录》（以下简称《报考专业类别目录》），结合招生院校的具体要求选择报考专业。《报考专业类别目录》中各个专业类别下所涵盖的具体专业可通过《职业教育专业目录（</w:t>
      </w:r>
      <w:r>
        <w:rPr>
          <w:rFonts w:ascii="Times New Roman" w:eastAsia="仿宋" w:hAnsi="Times New Roman" w:hint="eastAsia"/>
          <w:sz w:val="32"/>
          <w:szCs w:val="32"/>
        </w:rPr>
        <w:t>2021</w:t>
      </w:r>
      <w:r>
        <w:rPr>
          <w:rFonts w:ascii="Times New Roman" w:eastAsia="仿宋" w:hAnsi="Times New Roman" w:hint="eastAsia"/>
          <w:sz w:val="32"/>
          <w:szCs w:val="32"/>
        </w:rPr>
        <w:t>年）》（教职成〔</w:t>
      </w:r>
      <w:r>
        <w:rPr>
          <w:rFonts w:ascii="Times New Roman" w:eastAsia="仿宋" w:hAnsi="Times New Roman" w:hint="eastAsia"/>
          <w:sz w:val="32"/>
          <w:szCs w:val="32"/>
        </w:rPr>
        <w:t>2021</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号）和《普通高等学校本科专业目录》（最新版为教高函〔</w:t>
      </w:r>
      <w:r>
        <w:rPr>
          <w:rFonts w:ascii="Times New Roman" w:eastAsia="仿宋" w:hAnsi="Times New Roman" w:hint="eastAsia"/>
          <w:sz w:val="32"/>
          <w:szCs w:val="32"/>
        </w:rPr>
        <w:t>2023</w:t>
      </w: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号文件的附件</w:t>
      </w:r>
      <w:r>
        <w:rPr>
          <w:rFonts w:ascii="Times New Roman" w:eastAsia="仿宋" w:hAnsi="Times New Roman" w:hint="eastAsia"/>
          <w:sz w:val="32"/>
          <w:szCs w:val="32"/>
        </w:rPr>
        <w:t>2</w:t>
      </w:r>
      <w:r>
        <w:rPr>
          <w:rFonts w:ascii="Times New Roman" w:eastAsia="仿宋" w:hAnsi="Times New Roman" w:hint="eastAsia"/>
          <w:sz w:val="32"/>
          <w:szCs w:val="32"/>
        </w:rPr>
        <w:t>）查询。</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同一高职（专科）专业大类下的不同专业，对应的可报考本科专业类可能不同，所对应的考试科目也可能不同。</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案例</w:t>
      </w:r>
      <w:r>
        <w:rPr>
          <w:rFonts w:ascii="Times New Roman" w:eastAsia="仿宋" w:hAnsi="Times New Roman" w:hint="eastAsia"/>
          <w:sz w:val="32"/>
          <w:szCs w:val="32"/>
        </w:rPr>
        <w:t>1</w:t>
      </w:r>
      <w:r>
        <w:rPr>
          <w:rFonts w:ascii="Times New Roman" w:eastAsia="仿宋" w:hAnsi="Times New Roman" w:hint="eastAsia"/>
          <w:sz w:val="32"/>
          <w:szCs w:val="32"/>
        </w:rPr>
        <w:t>：高职（专科）的导游（</w:t>
      </w:r>
      <w:r>
        <w:rPr>
          <w:rFonts w:ascii="Times New Roman" w:eastAsia="仿宋" w:hAnsi="Times New Roman" w:hint="eastAsia"/>
          <w:sz w:val="32"/>
          <w:szCs w:val="32"/>
        </w:rPr>
        <w:t>540102</w:t>
      </w:r>
      <w:r>
        <w:rPr>
          <w:rFonts w:ascii="Times New Roman" w:eastAsia="仿宋" w:hAnsi="Times New Roman" w:hint="eastAsia"/>
          <w:sz w:val="32"/>
          <w:szCs w:val="32"/>
        </w:rPr>
        <w:t>）专业属于“</w:t>
      </w:r>
      <w:r>
        <w:rPr>
          <w:rFonts w:ascii="Times New Roman" w:eastAsia="仿宋" w:hAnsi="Times New Roman" w:hint="eastAsia"/>
          <w:sz w:val="32"/>
          <w:szCs w:val="32"/>
        </w:rPr>
        <w:t>54</w:t>
      </w:r>
      <w:r>
        <w:rPr>
          <w:rFonts w:ascii="Times New Roman" w:eastAsia="仿宋" w:hAnsi="Times New Roman" w:hint="eastAsia"/>
          <w:sz w:val="32"/>
          <w:szCs w:val="32"/>
        </w:rPr>
        <w:t>旅游大类”下的“</w:t>
      </w:r>
      <w:r>
        <w:rPr>
          <w:rFonts w:ascii="Times New Roman" w:eastAsia="仿宋" w:hAnsi="Times New Roman" w:hint="eastAsia"/>
          <w:sz w:val="32"/>
          <w:szCs w:val="32"/>
        </w:rPr>
        <w:t>5401</w:t>
      </w:r>
      <w:r>
        <w:rPr>
          <w:rFonts w:ascii="Times New Roman" w:eastAsia="仿宋" w:hAnsi="Times New Roman" w:hint="eastAsia"/>
          <w:sz w:val="32"/>
          <w:szCs w:val="32"/>
        </w:rPr>
        <w:t>旅游类”，烹饪工艺与营养（</w:t>
      </w:r>
      <w:r>
        <w:rPr>
          <w:rFonts w:ascii="Times New Roman" w:eastAsia="仿宋" w:hAnsi="Times New Roman" w:hint="eastAsia"/>
          <w:sz w:val="32"/>
          <w:szCs w:val="32"/>
        </w:rPr>
        <w:t>540</w:t>
      </w:r>
      <w:r>
        <w:rPr>
          <w:rFonts w:ascii="Times New Roman" w:eastAsia="仿宋" w:hAnsi="Times New Roman" w:hint="eastAsia"/>
          <w:sz w:val="32"/>
          <w:szCs w:val="32"/>
        </w:rPr>
        <w:t>202</w:t>
      </w:r>
      <w:r>
        <w:rPr>
          <w:rFonts w:ascii="Times New Roman" w:eastAsia="仿宋" w:hAnsi="Times New Roman" w:hint="eastAsia"/>
          <w:sz w:val="32"/>
          <w:szCs w:val="32"/>
        </w:rPr>
        <w:t>）专业属于“</w:t>
      </w:r>
      <w:r>
        <w:rPr>
          <w:rFonts w:ascii="Times New Roman" w:eastAsia="仿宋" w:hAnsi="Times New Roman" w:hint="eastAsia"/>
          <w:sz w:val="32"/>
          <w:szCs w:val="32"/>
        </w:rPr>
        <w:t>54</w:t>
      </w:r>
      <w:r>
        <w:rPr>
          <w:rFonts w:ascii="Times New Roman" w:eastAsia="仿宋" w:hAnsi="Times New Roman" w:hint="eastAsia"/>
          <w:sz w:val="32"/>
          <w:szCs w:val="32"/>
        </w:rPr>
        <w:t>旅游大类”下的“</w:t>
      </w:r>
      <w:r>
        <w:rPr>
          <w:rFonts w:ascii="Times New Roman" w:eastAsia="仿宋" w:hAnsi="Times New Roman" w:hint="eastAsia"/>
          <w:sz w:val="32"/>
          <w:szCs w:val="32"/>
        </w:rPr>
        <w:t>5402</w:t>
      </w:r>
      <w:r>
        <w:rPr>
          <w:rFonts w:ascii="Times New Roman" w:eastAsia="仿宋" w:hAnsi="Times New Roman" w:hint="eastAsia"/>
          <w:sz w:val="32"/>
          <w:szCs w:val="32"/>
        </w:rPr>
        <w:t>餐饮类”。导游（</w:t>
      </w:r>
      <w:r>
        <w:rPr>
          <w:rFonts w:ascii="Times New Roman" w:eastAsia="仿宋" w:hAnsi="Times New Roman" w:hint="eastAsia"/>
          <w:sz w:val="32"/>
          <w:szCs w:val="32"/>
        </w:rPr>
        <w:t>540102</w:t>
      </w:r>
      <w:r>
        <w:rPr>
          <w:rFonts w:ascii="Times New Roman" w:eastAsia="仿宋" w:hAnsi="Times New Roman" w:hint="eastAsia"/>
          <w:sz w:val="32"/>
          <w:szCs w:val="32"/>
        </w:rPr>
        <w:t>）专业的高职（专科）毕业生可以报考普通本科“</w:t>
      </w:r>
      <w:r>
        <w:rPr>
          <w:rFonts w:ascii="Times New Roman" w:eastAsia="仿宋" w:hAnsi="Times New Roman" w:hint="eastAsia"/>
          <w:sz w:val="32"/>
          <w:szCs w:val="32"/>
        </w:rPr>
        <w:t>1209</w:t>
      </w:r>
      <w:r>
        <w:rPr>
          <w:rFonts w:ascii="Times New Roman" w:eastAsia="仿宋" w:hAnsi="Times New Roman" w:hint="eastAsia"/>
          <w:sz w:val="32"/>
          <w:szCs w:val="32"/>
        </w:rPr>
        <w:t>旅游管理类”下的旅游管理（</w:t>
      </w:r>
      <w:r>
        <w:rPr>
          <w:rFonts w:ascii="Times New Roman" w:eastAsia="仿宋" w:hAnsi="Times New Roman" w:hint="eastAsia"/>
          <w:sz w:val="32"/>
          <w:szCs w:val="32"/>
        </w:rPr>
        <w:t>120901K</w:t>
      </w:r>
      <w:r>
        <w:rPr>
          <w:rFonts w:ascii="Times New Roman" w:eastAsia="仿宋" w:hAnsi="Times New Roman" w:hint="eastAsia"/>
          <w:sz w:val="32"/>
          <w:szCs w:val="32"/>
        </w:rPr>
        <w:t>）专业，公共基础课的考试科目为“语文</w:t>
      </w:r>
      <w:r>
        <w:rPr>
          <w:rFonts w:ascii="Times New Roman" w:eastAsia="仿宋" w:hAnsi="Times New Roman" w:hint="eastAsia"/>
          <w:sz w:val="32"/>
          <w:szCs w:val="32"/>
        </w:rPr>
        <w:t>+</w:t>
      </w:r>
      <w:r>
        <w:rPr>
          <w:rFonts w:ascii="Times New Roman" w:eastAsia="仿宋" w:hAnsi="Times New Roman" w:hint="eastAsia"/>
          <w:sz w:val="32"/>
          <w:szCs w:val="32"/>
        </w:rPr>
        <w:t>英语”。烹饪工艺与营养（</w:t>
      </w:r>
      <w:r>
        <w:rPr>
          <w:rFonts w:ascii="Times New Roman" w:eastAsia="仿宋" w:hAnsi="Times New Roman" w:hint="eastAsia"/>
          <w:sz w:val="32"/>
          <w:szCs w:val="32"/>
        </w:rPr>
        <w:t>540202</w:t>
      </w:r>
      <w:r>
        <w:rPr>
          <w:rFonts w:ascii="Times New Roman" w:eastAsia="仿宋" w:hAnsi="Times New Roman" w:hint="eastAsia"/>
          <w:sz w:val="32"/>
          <w:szCs w:val="32"/>
        </w:rPr>
        <w:t>）专业的高职（专科）毕</w:t>
      </w:r>
      <w:r>
        <w:rPr>
          <w:rFonts w:ascii="Times New Roman" w:eastAsia="仿宋" w:hAnsi="Times New Roman" w:hint="eastAsia"/>
          <w:sz w:val="32"/>
          <w:szCs w:val="32"/>
        </w:rPr>
        <w:lastRenderedPageBreak/>
        <w:t>业生可以报考普通本科“</w:t>
      </w:r>
      <w:r>
        <w:rPr>
          <w:rFonts w:ascii="Times New Roman" w:eastAsia="仿宋" w:hAnsi="Times New Roman" w:hint="eastAsia"/>
          <w:sz w:val="32"/>
          <w:szCs w:val="32"/>
        </w:rPr>
        <w:t>0827</w:t>
      </w:r>
      <w:r>
        <w:rPr>
          <w:rFonts w:ascii="Times New Roman" w:eastAsia="仿宋" w:hAnsi="Times New Roman" w:hint="eastAsia"/>
          <w:sz w:val="32"/>
          <w:szCs w:val="32"/>
        </w:rPr>
        <w:t>食品科学与工程类”下的“烹饪与营养教育（</w:t>
      </w:r>
      <w:r>
        <w:rPr>
          <w:rFonts w:ascii="Times New Roman" w:eastAsia="仿宋" w:hAnsi="Times New Roman" w:hint="eastAsia"/>
          <w:sz w:val="32"/>
          <w:szCs w:val="32"/>
        </w:rPr>
        <w:t>082708T</w:t>
      </w:r>
      <w:r>
        <w:rPr>
          <w:rFonts w:ascii="Times New Roman" w:eastAsia="仿宋" w:hAnsi="Times New Roman" w:hint="eastAsia"/>
          <w:sz w:val="32"/>
          <w:szCs w:val="32"/>
        </w:rPr>
        <w:t>）”专业，公共基础课的考试科目为“数学</w:t>
      </w:r>
      <w:r>
        <w:rPr>
          <w:rFonts w:ascii="Times New Roman" w:eastAsia="仿宋" w:hAnsi="Times New Roman" w:hint="eastAsia"/>
          <w:sz w:val="32"/>
          <w:szCs w:val="32"/>
        </w:rPr>
        <w:t>+</w:t>
      </w:r>
      <w:r>
        <w:rPr>
          <w:rFonts w:ascii="Times New Roman" w:eastAsia="仿宋" w:hAnsi="Times New Roman" w:hint="eastAsia"/>
          <w:sz w:val="32"/>
          <w:szCs w:val="32"/>
        </w:rPr>
        <w:t>英语”。</w:t>
      </w:r>
    </w:p>
    <w:p w:rsidR="00000000" w:rsidRDefault="00990B85">
      <w:pPr>
        <w:spacing w:line="560" w:lineRule="exact"/>
        <w:ind w:firstLineChars="200" w:firstLine="640"/>
        <w:textAlignment w:val="baseline"/>
        <w:rPr>
          <w:rFonts w:ascii="Times New Roman" w:eastAsia="仿宋" w:hAnsi="Times New Roman"/>
          <w:color w:val="FF0000"/>
          <w:sz w:val="32"/>
          <w:szCs w:val="32"/>
        </w:rPr>
      </w:pPr>
      <w:r>
        <w:rPr>
          <w:rFonts w:ascii="Times New Roman" w:eastAsia="仿宋" w:hAnsi="Times New Roman" w:hint="eastAsia"/>
          <w:sz w:val="32"/>
          <w:szCs w:val="32"/>
        </w:rPr>
        <w:t>案例</w:t>
      </w:r>
      <w:r>
        <w:rPr>
          <w:rFonts w:ascii="Times New Roman" w:eastAsia="仿宋" w:hAnsi="Times New Roman" w:hint="eastAsia"/>
          <w:sz w:val="32"/>
          <w:szCs w:val="32"/>
        </w:rPr>
        <w:t>2</w:t>
      </w:r>
      <w:r>
        <w:rPr>
          <w:rFonts w:ascii="Times New Roman" w:eastAsia="仿宋" w:hAnsi="Times New Roman" w:hint="eastAsia"/>
          <w:sz w:val="32"/>
          <w:szCs w:val="32"/>
        </w:rPr>
        <w:t>：高职（专科）的小学数学教育（</w:t>
      </w:r>
      <w:r>
        <w:rPr>
          <w:rFonts w:ascii="Times New Roman" w:eastAsia="仿宋" w:hAnsi="Times New Roman" w:hint="eastAsia"/>
          <w:sz w:val="32"/>
          <w:szCs w:val="32"/>
        </w:rPr>
        <w:t>570105K</w:t>
      </w:r>
      <w:r>
        <w:rPr>
          <w:rFonts w:ascii="Times New Roman" w:eastAsia="仿宋" w:hAnsi="Times New Roman" w:hint="eastAsia"/>
          <w:sz w:val="32"/>
          <w:szCs w:val="32"/>
        </w:rPr>
        <w:t>）专业属于“</w:t>
      </w:r>
      <w:r>
        <w:rPr>
          <w:rFonts w:ascii="Times New Roman" w:eastAsia="仿宋" w:hAnsi="Times New Roman" w:hint="eastAsia"/>
          <w:sz w:val="32"/>
          <w:szCs w:val="32"/>
        </w:rPr>
        <w:t>57</w:t>
      </w:r>
      <w:r>
        <w:rPr>
          <w:rFonts w:ascii="Times New Roman" w:eastAsia="仿宋" w:hAnsi="Times New Roman" w:hint="eastAsia"/>
          <w:sz w:val="32"/>
          <w:szCs w:val="32"/>
        </w:rPr>
        <w:t>教育与体育大类”下的“</w:t>
      </w:r>
      <w:r>
        <w:rPr>
          <w:rFonts w:ascii="Times New Roman" w:eastAsia="仿宋" w:hAnsi="Times New Roman" w:hint="eastAsia"/>
          <w:sz w:val="32"/>
          <w:szCs w:val="32"/>
        </w:rPr>
        <w:t>5701</w:t>
      </w:r>
      <w:r>
        <w:rPr>
          <w:rFonts w:ascii="Times New Roman" w:eastAsia="仿宋" w:hAnsi="Times New Roman" w:hint="eastAsia"/>
          <w:sz w:val="32"/>
          <w:szCs w:val="32"/>
        </w:rPr>
        <w:t>教育类”。小学数学教</w:t>
      </w:r>
      <w:r>
        <w:rPr>
          <w:rFonts w:ascii="Times New Roman" w:eastAsia="仿宋" w:hAnsi="Times New Roman" w:hint="eastAsia"/>
          <w:sz w:val="32"/>
          <w:szCs w:val="32"/>
        </w:rPr>
        <w:t>育（</w:t>
      </w:r>
      <w:r>
        <w:rPr>
          <w:rFonts w:ascii="Times New Roman" w:eastAsia="仿宋" w:hAnsi="Times New Roman" w:hint="eastAsia"/>
          <w:sz w:val="32"/>
          <w:szCs w:val="32"/>
        </w:rPr>
        <w:t>570105K</w:t>
      </w:r>
      <w:r>
        <w:rPr>
          <w:rFonts w:ascii="Times New Roman" w:eastAsia="仿宋" w:hAnsi="Times New Roman" w:hint="eastAsia"/>
          <w:sz w:val="32"/>
          <w:szCs w:val="32"/>
        </w:rPr>
        <w:t>）专业的高职（专科）毕业生可报考普通本科“</w:t>
      </w:r>
      <w:r>
        <w:rPr>
          <w:rFonts w:ascii="Times New Roman" w:eastAsia="仿宋" w:hAnsi="Times New Roman" w:hint="eastAsia"/>
          <w:sz w:val="32"/>
          <w:szCs w:val="32"/>
        </w:rPr>
        <w:t>0401</w:t>
      </w:r>
      <w:r>
        <w:rPr>
          <w:rFonts w:ascii="Times New Roman" w:eastAsia="仿宋" w:hAnsi="Times New Roman" w:hint="eastAsia"/>
          <w:sz w:val="32"/>
          <w:szCs w:val="32"/>
        </w:rPr>
        <w:t>教育学类”下的教育学（</w:t>
      </w:r>
      <w:r>
        <w:rPr>
          <w:rFonts w:ascii="Times New Roman" w:eastAsia="仿宋" w:hAnsi="Times New Roman" w:hint="eastAsia"/>
          <w:sz w:val="32"/>
          <w:szCs w:val="32"/>
        </w:rPr>
        <w:t>040101</w:t>
      </w:r>
      <w:r>
        <w:rPr>
          <w:rFonts w:ascii="Times New Roman" w:eastAsia="仿宋" w:hAnsi="Times New Roman" w:hint="eastAsia"/>
          <w:sz w:val="32"/>
          <w:szCs w:val="32"/>
        </w:rPr>
        <w:t>）、小学教育（</w:t>
      </w:r>
      <w:r>
        <w:rPr>
          <w:rFonts w:ascii="Times New Roman" w:eastAsia="仿宋" w:hAnsi="Times New Roman" w:hint="eastAsia"/>
          <w:sz w:val="32"/>
          <w:szCs w:val="32"/>
        </w:rPr>
        <w:t>040107</w:t>
      </w:r>
      <w:r>
        <w:rPr>
          <w:rFonts w:ascii="Times New Roman" w:eastAsia="仿宋" w:hAnsi="Times New Roman" w:hint="eastAsia"/>
          <w:sz w:val="32"/>
          <w:szCs w:val="32"/>
        </w:rPr>
        <w:t>）等专业，公共基础课的考试科目为“语文</w:t>
      </w:r>
      <w:r>
        <w:rPr>
          <w:rFonts w:ascii="Times New Roman" w:eastAsia="仿宋" w:hAnsi="Times New Roman" w:hint="eastAsia"/>
          <w:sz w:val="32"/>
          <w:szCs w:val="32"/>
        </w:rPr>
        <w:t>+</w:t>
      </w:r>
      <w:r>
        <w:rPr>
          <w:rFonts w:ascii="Times New Roman" w:eastAsia="仿宋" w:hAnsi="Times New Roman" w:hint="eastAsia"/>
          <w:sz w:val="32"/>
          <w:szCs w:val="32"/>
        </w:rPr>
        <w:t>英语”；也可以报考普通本科“</w:t>
      </w:r>
      <w:r>
        <w:rPr>
          <w:rFonts w:ascii="Times New Roman" w:eastAsia="仿宋" w:hAnsi="Times New Roman" w:hint="eastAsia"/>
          <w:sz w:val="32"/>
          <w:szCs w:val="32"/>
        </w:rPr>
        <w:t>0701</w:t>
      </w:r>
      <w:r>
        <w:rPr>
          <w:rFonts w:ascii="Times New Roman" w:eastAsia="仿宋" w:hAnsi="Times New Roman" w:hint="eastAsia"/>
          <w:sz w:val="32"/>
          <w:szCs w:val="32"/>
        </w:rPr>
        <w:t>数学类”下的数学与应用数学（</w:t>
      </w:r>
      <w:r>
        <w:rPr>
          <w:rFonts w:ascii="Times New Roman" w:eastAsia="仿宋" w:hAnsi="Times New Roman" w:hint="eastAsia"/>
          <w:sz w:val="32"/>
          <w:szCs w:val="32"/>
        </w:rPr>
        <w:t>070101</w:t>
      </w:r>
      <w:r>
        <w:rPr>
          <w:rFonts w:ascii="Times New Roman" w:eastAsia="仿宋" w:hAnsi="Times New Roman" w:hint="eastAsia"/>
          <w:sz w:val="32"/>
          <w:szCs w:val="32"/>
        </w:rPr>
        <w:t>）专业，公共基础课的考试科目为“数学</w:t>
      </w:r>
      <w:r>
        <w:rPr>
          <w:rFonts w:ascii="Times New Roman" w:eastAsia="仿宋" w:hAnsi="Times New Roman" w:hint="eastAsia"/>
          <w:sz w:val="32"/>
          <w:szCs w:val="32"/>
        </w:rPr>
        <w:t>+</w:t>
      </w:r>
      <w:r>
        <w:rPr>
          <w:rFonts w:ascii="Times New Roman" w:eastAsia="仿宋" w:hAnsi="Times New Roman" w:hint="eastAsia"/>
          <w:sz w:val="32"/>
          <w:szCs w:val="32"/>
        </w:rPr>
        <w:t>英语”。</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对报考医学类本科专业的考生，高职（专科）所学专业应与本科医学类专业保持相同。可参加医疗卫生等行业执业资格考试的本科专业，招生院校按执业资格考试相关规定，在招生简章中明确对考生高职（专科）阶段所学专业的具体要求。</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五、退役</w:t>
      </w:r>
      <w:r>
        <w:rPr>
          <w:rFonts w:ascii="楷体" w:eastAsia="楷体" w:hAnsi="楷体" w:cs="楷体" w:hint="eastAsia"/>
          <w:sz w:val="32"/>
          <w:szCs w:val="32"/>
        </w:rPr>
        <w:t>大学生士兵报考专升本考试后，录取工作如何进行？</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按照教育部相关政策，广西的专升本考试对退役大学生士兵考生免考公共基础课，只组织职业技能综合考查。其中，在部队服役期间荣立三等功及以上奖励的退役大学生士兵考生，其职业技能综合考查成绩只作为排序投档依据，且优先投档，足额录取。</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专升本招生计划分普通考生计划和退役大学生士兵专项计划两类。退役大学生士兵专项计划用于招收招生对象中所指的退役大学生士兵，与普通考生分开录取。</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六、哪些普通考生可以免专业基础综合课考试？如何录取？</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lastRenderedPageBreak/>
        <w:t>普通考生在高职（专科）学习期间，获得如下奖项</w:t>
      </w:r>
      <w:r>
        <w:rPr>
          <w:rFonts w:ascii="Times New Roman" w:eastAsia="仿宋" w:hAnsi="Times New Roman" w:hint="eastAsia"/>
          <w:sz w:val="32"/>
          <w:szCs w:val="32"/>
        </w:rPr>
        <w:t>之一的，免专业基础综合课考试，只需参加公共基础课考试。</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参加世界技能大赛获奖的；</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参加中华人民共和国职业技能大赛获一等奖、二等奖、三等奖的；</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参加全国职业院校技能大赛获一等奖、二等奖、三等奖和广西职业院校技能大赛获一等奖的；</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参加世界职业院校技能大赛获金奖、银奖、铜奖的；</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参加中国国际“互联网</w:t>
      </w:r>
      <w:r>
        <w:rPr>
          <w:rFonts w:ascii="Times New Roman" w:eastAsia="仿宋" w:hAnsi="Times New Roman" w:hint="eastAsia"/>
          <w:sz w:val="32"/>
          <w:szCs w:val="32"/>
        </w:rPr>
        <w:t>+</w:t>
      </w:r>
      <w:r>
        <w:rPr>
          <w:rFonts w:ascii="Times New Roman" w:eastAsia="仿宋" w:hAnsi="Times New Roman" w:hint="eastAsia"/>
          <w:sz w:val="32"/>
          <w:szCs w:val="32"/>
        </w:rPr>
        <w:t>”大学生创新创业大赛获金奖、银奖、铜奖、广西赛区选拔赛金奖且项目团队排名前</w:t>
      </w:r>
      <w:r>
        <w:rPr>
          <w:rFonts w:ascii="Times New Roman" w:eastAsia="仿宋" w:hAnsi="Times New Roman" w:hint="eastAsia"/>
          <w:sz w:val="32"/>
          <w:szCs w:val="32"/>
        </w:rPr>
        <w:t>5</w:t>
      </w:r>
      <w:r>
        <w:rPr>
          <w:rFonts w:ascii="Times New Roman" w:eastAsia="仿宋" w:hAnsi="Times New Roman" w:hint="eastAsia"/>
          <w:sz w:val="32"/>
          <w:szCs w:val="32"/>
        </w:rPr>
        <w:t>的。</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具备免专业基础综合课考试资格的普通考生，其公共基础课考试成绩只作为排序投档依据，且优先投档，足额录取。</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七、广西</w:t>
      </w:r>
      <w:r>
        <w:rPr>
          <w:rFonts w:ascii="楷体" w:eastAsia="楷体" w:hAnsi="楷体" w:cs="楷体" w:hint="eastAsia"/>
          <w:sz w:val="32"/>
          <w:szCs w:val="32"/>
        </w:rPr>
        <w:t>2</w:t>
      </w:r>
      <w:r>
        <w:rPr>
          <w:rFonts w:ascii="楷体" w:eastAsia="楷体" w:hAnsi="楷体" w:cs="楷体" w:hint="eastAsia"/>
          <w:sz w:val="32"/>
          <w:szCs w:val="32"/>
        </w:rPr>
        <w:t>025</w:t>
      </w:r>
      <w:r>
        <w:rPr>
          <w:rFonts w:ascii="楷体" w:eastAsia="楷体" w:hAnsi="楷体" w:cs="楷体" w:hint="eastAsia"/>
          <w:sz w:val="32"/>
          <w:szCs w:val="32"/>
        </w:rPr>
        <w:t>年专升本考试安排在什么时间进行，在哪里考试？</w:t>
      </w:r>
    </w:p>
    <w:p w:rsidR="00000000" w:rsidRDefault="00990B85">
      <w:pPr>
        <w:spacing w:line="560" w:lineRule="exact"/>
        <w:ind w:firstLineChars="200" w:firstLine="640"/>
        <w:textAlignment w:val="baseline"/>
        <w:rPr>
          <w:rFonts w:ascii="Times New Roman" w:eastAsia="仿宋" w:hAnsi="Times New Roman"/>
          <w:sz w:val="32"/>
          <w:szCs w:val="32"/>
        </w:rPr>
      </w:pPr>
      <w:r>
        <w:rPr>
          <w:rFonts w:ascii="Times New Roman" w:eastAsia="仿宋" w:hAnsi="Times New Roman"/>
          <w:sz w:val="32"/>
          <w:szCs w:val="32"/>
        </w:rPr>
        <w:t>考试原则上安排在招生当年的</w:t>
      </w:r>
      <w:r>
        <w:rPr>
          <w:rFonts w:ascii="Times New Roman" w:eastAsia="仿宋" w:hAnsi="Times New Roman"/>
          <w:sz w:val="32"/>
          <w:szCs w:val="32"/>
        </w:rPr>
        <w:t>4</w:t>
      </w:r>
      <w:r>
        <w:rPr>
          <w:rFonts w:ascii="Times New Roman" w:eastAsia="仿宋" w:hAnsi="Times New Roman"/>
          <w:sz w:val="32"/>
          <w:szCs w:val="32"/>
        </w:rPr>
        <w:t>月份，具体时间以招生当年公布的时间为准。考点主要设在高校。各高校根据自治区招生考试院统一安排，在本校标准化考场组织考生参加考试。如高校考位不足，由所在地的招生考试院（招生办）协调解决并组织考试。</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八、考生可以填报多少个志愿？</w:t>
      </w:r>
    </w:p>
    <w:p w:rsidR="00000000" w:rsidRDefault="00990B85">
      <w:pPr>
        <w:spacing w:line="560" w:lineRule="exact"/>
        <w:ind w:firstLineChars="200" w:firstLine="640"/>
        <w:textAlignment w:val="baseline"/>
        <w:rPr>
          <w:rFonts w:ascii="Times New Roman" w:eastAsia="仿宋" w:hAnsi="Times New Roman"/>
          <w:sz w:val="32"/>
          <w:szCs w:val="32"/>
        </w:rPr>
      </w:pPr>
      <w:r>
        <w:rPr>
          <w:rFonts w:ascii="Times New Roman" w:eastAsia="仿宋" w:hAnsi="Times New Roman" w:hint="eastAsia"/>
          <w:sz w:val="32"/>
          <w:szCs w:val="32"/>
        </w:rPr>
        <w:t>广西</w:t>
      </w:r>
      <w:r>
        <w:rPr>
          <w:rFonts w:ascii="Times New Roman" w:eastAsia="仿宋" w:hAnsi="Times New Roman" w:hint="eastAsia"/>
          <w:sz w:val="32"/>
          <w:szCs w:val="32"/>
        </w:rPr>
        <w:t>2025</w:t>
      </w:r>
      <w:r>
        <w:rPr>
          <w:rFonts w:ascii="Times New Roman" w:eastAsia="仿宋" w:hAnsi="Times New Roman" w:hint="eastAsia"/>
          <w:sz w:val="32"/>
          <w:szCs w:val="32"/>
        </w:rPr>
        <w:t>年专升本考试</w:t>
      </w:r>
      <w:r>
        <w:rPr>
          <w:rFonts w:ascii="Times New Roman" w:eastAsia="仿宋" w:hAnsi="Times New Roman"/>
          <w:sz w:val="32"/>
          <w:szCs w:val="32"/>
        </w:rPr>
        <w:t>实行平行志愿模式，共设置</w:t>
      </w:r>
      <w:r>
        <w:rPr>
          <w:rFonts w:ascii="Times New Roman" w:eastAsia="仿宋" w:hAnsi="Times New Roman"/>
          <w:sz w:val="32"/>
          <w:szCs w:val="32"/>
        </w:rPr>
        <w:t>10</w:t>
      </w:r>
      <w:r>
        <w:rPr>
          <w:rFonts w:ascii="Times New Roman" w:eastAsia="仿宋" w:hAnsi="Times New Roman"/>
          <w:sz w:val="32"/>
          <w:szCs w:val="32"/>
        </w:rPr>
        <w:t>个院校志愿，每个院校志愿设置</w:t>
      </w:r>
      <w:r>
        <w:rPr>
          <w:rFonts w:ascii="Times New Roman" w:eastAsia="仿宋" w:hAnsi="Times New Roman"/>
          <w:sz w:val="32"/>
          <w:szCs w:val="32"/>
        </w:rPr>
        <w:t>1</w:t>
      </w:r>
      <w:r>
        <w:rPr>
          <w:rFonts w:ascii="Times New Roman" w:eastAsia="仿宋" w:hAnsi="Times New Roman"/>
          <w:sz w:val="32"/>
          <w:szCs w:val="32"/>
        </w:rPr>
        <w:t>个专业志愿。每个专业志愿必须填报同一专业大类的专业，允许将同一院校的同一专业大类的不同专业作为不同的专业志愿分别填报。</w:t>
      </w:r>
    </w:p>
    <w:p w:rsidR="00000000" w:rsidRDefault="00990B85">
      <w:pPr>
        <w:spacing w:line="560" w:lineRule="exact"/>
        <w:ind w:firstLineChars="200" w:firstLine="640"/>
        <w:textAlignment w:val="baseline"/>
        <w:rPr>
          <w:rFonts w:ascii="Times New Roman" w:eastAsia="仿宋" w:hAnsi="Times New Roman"/>
          <w:sz w:val="32"/>
          <w:szCs w:val="32"/>
        </w:rPr>
      </w:pPr>
      <w:r>
        <w:rPr>
          <w:rFonts w:ascii="Times New Roman" w:eastAsia="仿宋" w:hAnsi="Times New Roman"/>
          <w:sz w:val="32"/>
          <w:szCs w:val="32"/>
        </w:rPr>
        <w:t>第一</w:t>
      </w:r>
      <w:r>
        <w:rPr>
          <w:rFonts w:ascii="Times New Roman" w:eastAsia="仿宋" w:hAnsi="Times New Roman"/>
          <w:sz w:val="32"/>
          <w:szCs w:val="32"/>
        </w:rPr>
        <w:t>次投档录取结束后，自治区招生考试院根据招生院校招</w:t>
      </w:r>
      <w:r>
        <w:rPr>
          <w:rFonts w:ascii="Times New Roman" w:eastAsia="仿宋" w:hAnsi="Times New Roman"/>
          <w:sz w:val="32"/>
          <w:szCs w:val="32"/>
        </w:rPr>
        <w:lastRenderedPageBreak/>
        <w:t>生计划完成情况，视情况进行征集志愿填报。征集志愿设置</w:t>
      </w:r>
      <w:r>
        <w:rPr>
          <w:rFonts w:ascii="Times New Roman" w:eastAsia="仿宋" w:hAnsi="Times New Roman"/>
          <w:sz w:val="32"/>
          <w:szCs w:val="32"/>
        </w:rPr>
        <w:t>3</w:t>
      </w:r>
      <w:r>
        <w:rPr>
          <w:rFonts w:ascii="Times New Roman" w:eastAsia="仿宋" w:hAnsi="Times New Roman"/>
          <w:sz w:val="32"/>
          <w:szCs w:val="32"/>
        </w:rPr>
        <w:t>个院校志愿，每个院校志愿设置</w:t>
      </w:r>
      <w:r>
        <w:rPr>
          <w:rFonts w:ascii="Times New Roman" w:eastAsia="仿宋" w:hAnsi="Times New Roman"/>
          <w:sz w:val="32"/>
          <w:szCs w:val="32"/>
        </w:rPr>
        <w:t>1</w:t>
      </w:r>
      <w:r>
        <w:rPr>
          <w:rFonts w:ascii="Times New Roman" w:eastAsia="仿宋" w:hAnsi="Times New Roman"/>
          <w:sz w:val="32"/>
          <w:szCs w:val="32"/>
        </w:rPr>
        <w:t>个专业志愿。</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九、被录取的专升本考生报到入学有何规定？</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按招生规定录取的专升本新生，按高校有关要求和规定的期限，持录取通知书和高职（专科）毕业证书，到高校办理入学手续。录取后未按时报到且未办理延缓报到申请的专升本新生视为放弃入学资格。录取后应征入伍的专升本新生，应按要求向录取高校申请办理保留入学资格，入伍当年未办理保留入学资格手续的视为放弃入学资格。</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学生入学报到时，录取高校将</w:t>
      </w:r>
      <w:r>
        <w:rPr>
          <w:rFonts w:ascii="Times New Roman" w:eastAsia="仿宋" w:hAnsi="Times New Roman" w:hint="eastAsia"/>
          <w:sz w:val="32"/>
          <w:szCs w:val="32"/>
        </w:rPr>
        <w:t>按照有关规定组织新生入学资格审查，审查合格的办理入学手续，予以注册学籍；审查发现新生的录取通知、考生信息等证明材料，与本人实际情况不符，或者无高职（专科）毕业证书的，取消入学资格。</w:t>
      </w:r>
    </w:p>
    <w:p w:rsidR="00000000" w:rsidRDefault="00990B85">
      <w:pPr>
        <w:spacing w:line="560" w:lineRule="exact"/>
        <w:ind w:firstLineChars="200" w:firstLine="640"/>
        <w:textAlignment w:val="baseline"/>
        <w:rPr>
          <w:rFonts w:ascii="楷体" w:eastAsia="楷体" w:hAnsi="楷体" w:cs="楷体"/>
          <w:sz w:val="32"/>
          <w:szCs w:val="32"/>
        </w:rPr>
      </w:pPr>
      <w:r>
        <w:rPr>
          <w:rFonts w:ascii="楷体" w:eastAsia="楷体" w:hAnsi="楷体" w:cs="楷体" w:hint="eastAsia"/>
          <w:sz w:val="32"/>
          <w:szCs w:val="32"/>
        </w:rPr>
        <w:t>十、专升本新生报到后，会进行录取资格复查吗？</w:t>
      </w:r>
    </w:p>
    <w:p w:rsidR="00000000" w:rsidRDefault="00990B85">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学生入学后，录取高校在</w:t>
      </w:r>
      <w:r>
        <w:rPr>
          <w:rFonts w:ascii="Times New Roman" w:eastAsia="仿宋" w:hAnsi="Times New Roman" w:hint="eastAsia"/>
          <w:sz w:val="32"/>
          <w:szCs w:val="32"/>
        </w:rPr>
        <w:t>3</w:t>
      </w:r>
      <w:r>
        <w:rPr>
          <w:rFonts w:ascii="Times New Roman" w:eastAsia="仿宋" w:hAnsi="Times New Roman" w:hint="eastAsia"/>
          <w:sz w:val="32"/>
          <w:szCs w:val="32"/>
        </w:rPr>
        <w:t>个月内按照专升本招生规定，对报名资格、身心状况、录取手续及程序、录取资格等进行复查。复查中发现学生存在不符合报考录取条件、弄虚作假等招生违规行为的，确定为复查不合格，将根据相关规定取消学籍；情节严重的，学校将移交有关部门调查处理。复查中发现学生身心状况不适宜在</w:t>
      </w:r>
      <w:r>
        <w:rPr>
          <w:rFonts w:ascii="Times New Roman" w:eastAsia="仿宋" w:hAnsi="Times New Roman" w:hint="eastAsia"/>
          <w:sz w:val="32"/>
          <w:szCs w:val="32"/>
        </w:rPr>
        <w:t>校学习，经学校指定的二级甲等以上医院诊断，需要在家休养的，可以按照规定保留入学资格。</w:t>
      </w:r>
    </w:p>
    <w:p w:rsidR="00000000" w:rsidRDefault="00990B85">
      <w:pPr>
        <w:spacing w:line="560" w:lineRule="exact"/>
        <w:ind w:firstLineChars="200" w:firstLine="640"/>
        <w:textAlignment w:val="baseline"/>
        <w:rPr>
          <w:rFonts w:ascii="楷体" w:eastAsia="楷体" w:hAnsi="楷体" w:cs="楷体" w:hint="eastAsia"/>
          <w:sz w:val="32"/>
          <w:szCs w:val="32"/>
        </w:rPr>
      </w:pPr>
      <w:r>
        <w:rPr>
          <w:rFonts w:ascii="楷体" w:eastAsia="楷体" w:hAnsi="楷体" w:cs="楷体" w:hint="eastAsia"/>
          <w:sz w:val="32"/>
          <w:szCs w:val="32"/>
        </w:rPr>
        <w:t>十一、专升本学生毕业时，毕业证书有何规定？</w:t>
      </w:r>
    </w:p>
    <w:p w:rsidR="00000000" w:rsidRDefault="00990B85">
      <w:pPr>
        <w:spacing w:line="560" w:lineRule="exact"/>
        <w:ind w:firstLineChars="200" w:firstLine="640"/>
        <w:textAlignment w:val="baseline"/>
      </w:pPr>
      <w:r>
        <w:rPr>
          <w:rFonts w:ascii="Times New Roman" w:eastAsia="仿宋" w:hAnsi="Times New Roman"/>
          <w:sz w:val="32"/>
          <w:szCs w:val="32"/>
        </w:rPr>
        <w:t>专升本学生在高校规定学习年限内，修完教育教学计划规定内容，成绩合格，达到高校毕业要求的，高校应当准予毕业，并</w:t>
      </w:r>
      <w:r>
        <w:rPr>
          <w:rFonts w:ascii="Times New Roman" w:eastAsia="仿宋" w:hAnsi="Times New Roman"/>
          <w:sz w:val="32"/>
          <w:szCs w:val="32"/>
        </w:rPr>
        <w:lastRenderedPageBreak/>
        <w:t>在学生离校前发放毕业证书。专升本学生毕业时，其毕业证书标注</w:t>
      </w:r>
      <w:r>
        <w:rPr>
          <w:rFonts w:ascii="Times New Roman" w:eastAsia="仿宋" w:hAnsi="Times New Roman" w:hint="eastAsia"/>
          <w:sz w:val="32"/>
          <w:szCs w:val="32"/>
        </w:rPr>
        <w:t>“</w:t>
      </w:r>
      <w:r>
        <w:rPr>
          <w:rFonts w:ascii="Times New Roman" w:eastAsia="仿宋" w:hAnsi="Times New Roman"/>
          <w:sz w:val="32"/>
          <w:szCs w:val="32"/>
        </w:rPr>
        <w:t>在本校</w:t>
      </w:r>
      <w:r>
        <w:rPr>
          <w:rFonts w:ascii="Times New Roman" w:eastAsia="仿宋" w:hAnsi="Times New Roman"/>
          <w:sz w:val="32"/>
          <w:szCs w:val="32"/>
        </w:rPr>
        <w:t>××</w:t>
      </w:r>
      <w:r>
        <w:rPr>
          <w:rFonts w:ascii="Times New Roman" w:eastAsia="仿宋" w:hAnsi="Times New Roman"/>
          <w:sz w:val="32"/>
          <w:szCs w:val="32"/>
        </w:rPr>
        <w:t>专业专科起点本科学习</w:t>
      </w:r>
      <w:r>
        <w:rPr>
          <w:rFonts w:ascii="Times New Roman" w:eastAsia="仿宋" w:hAnsi="Times New Roman" w:hint="eastAsia"/>
          <w:sz w:val="32"/>
          <w:szCs w:val="32"/>
        </w:rPr>
        <w:t>”</w:t>
      </w:r>
      <w:r>
        <w:rPr>
          <w:rFonts w:ascii="Times New Roman" w:eastAsia="仿宋" w:hAnsi="Times New Roman"/>
          <w:sz w:val="32"/>
          <w:szCs w:val="32"/>
        </w:rPr>
        <w:t>，学习时间按进入本科阶段学习和颁发毕业证实际时间填写。学习期满且成绩合格的学生，可根据《中华人民共和国学位条例》及有关规定申请授予相应的学士学位。</w:t>
      </w:r>
    </w:p>
    <w:p w:rsidR="00990B85" w:rsidRDefault="00990B85"/>
    <w:sectPr w:rsidR="00990B85">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B85" w:rsidRDefault="00990B85"/>
  </w:endnote>
  <w:endnote w:type="continuationSeparator" w:id="0">
    <w:p w:rsidR="00990B85" w:rsidRDefault="00990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B85" w:rsidRDefault="00990B85"/>
  </w:footnote>
  <w:footnote w:type="continuationSeparator" w:id="0">
    <w:p w:rsidR="00990B85" w:rsidRDefault="00990B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NzY1NGY3ZTdkYWZlNWI3Yjg5MGMyOTg3NGNhOGQifQ=="/>
  </w:docVars>
  <w:rsids>
    <w:rsidRoot w:val="00AE7248"/>
    <w:rsid w:val="009224FE"/>
    <w:rsid w:val="00990B85"/>
    <w:rsid w:val="00AE7248"/>
    <w:rsid w:val="018C1643"/>
    <w:rsid w:val="022B3727"/>
    <w:rsid w:val="02B5726A"/>
    <w:rsid w:val="05096B07"/>
    <w:rsid w:val="05C56ED2"/>
    <w:rsid w:val="07D53CD8"/>
    <w:rsid w:val="08E27D9B"/>
    <w:rsid w:val="0B2B3C7B"/>
    <w:rsid w:val="0B5D0332"/>
    <w:rsid w:val="0D5C45C0"/>
    <w:rsid w:val="0D88018F"/>
    <w:rsid w:val="0E2F75DE"/>
    <w:rsid w:val="0E4C2726"/>
    <w:rsid w:val="10CD1330"/>
    <w:rsid w:val="11667FC6"/>
    <w:rsid w:val="11AF42F6"/>
    <w:rsid w:val="15C26F8A"/>
    <w:rsid w:val="17052A3A"/>
    <w:rsid w:val="18320619"/>
    <w:rsid w:val="1957554F"/>
    <w:rsid w:val="1A845156"/>
    <w:rsid w:val="1E0A4F31"/>
    <w:rsid w:val="1ECD1996"/>
    <w:rsid w:val="20784E15"/>
    <w:rsid w:val="210971ED"/>
    <w:rsid w:val="22DB5B2F"/>
    <w:rsid w:val="22F26D0A"/>
    <w:rsid w:val="24C91627"/>
    <w:rsid w:val="24EA6EC3"/>
    <w:rsid w:val="25787665"/>
    <w:rsid w:val="26B20955"/>
    <w:rsid w:val="26B97F35"/>
    <w:rsid w:val="275F6D2E"/>
    <w:rsid w:val="27C145F8"/>
    <w:rsid w:val="283261F1"/>
    <w:rsid w:val="293D309F"/>
    <w:rsid w:val="29626662"/>
    <w:rsid w:val="2A2B114A"/>
    <w:rsid w:val="2A8B1BE9"/>
    <w:rsid w:val="2AA902C1"/>
    <w:rsid w:val="2B4F0E68"/>
    <w:rsid w:val="2BC43604"/>
    <w:rsid w:val="2C7033E0"/>
    <w:rsid w:val="2D5B7F98"/>
    <w:rsid w:val="2DA8387D"/>
    <w:rsid w:val="2E3E2DA1"/>
    <w:rsid w:val="2F4B7B98"/>
    <w:rsid w:val="313A6116"/>
    <w:rsid w:val="315B4F02"/>
    <w:rsid w:val="33356B95"/>
    <w:rsid w:val="33631954"/>
    <w:rsid w:val="33FD7B9B"/>
    <w:rsid w:val="357065AB"/>
    <w:rsid w:val="376E2676"/>
    <w:rsid w:val="38375891"/>
    <w:rsid w:val="38DE55D9"/>
    <w:rsid w:val="3914549F"/>
    <w:rsid w:val="39461AFC"/>
    <w:rsid w:val="3A05503B"/>
    <w:rsid w:val="3B286FE0"/>
    <w:rsid w:val="3EC55271"/>
    <w:rsid w:val="3F2A7462"/>
    <w:rsid w:val="43560B8E"/>
    <w:rsid w:val="43BC3DAC"/>
    <w:rsid w:val="43E02B4D"/>
    <w:rsid w:val="44A65B45"/>
    <w:rsid w:val="4526157D"/>
    <w:rsid w:val="46B364A1"/>
    <w:rsid w:val="47187EC3"/>
    <w:rsid w:val="482254E2"/>
    <w:rsid w:val="49264B8E"/>
    <w:rsid w:val="499972CA"/>
    <w:rsid w:val="4A6873F9"/>
    <w:rsid w:val="4ADB7BCB"/>
    <w:rsid w:val="4BBF201F"/>
    <w:rsid w:val="4C9F3506"/>
    <w:rsid w:val="4D27359B"/>
    <w:rsid w:val="4E30022D"/>
    <w:rsid w:val="4E4F4CE8"/>
    <w:rsid w:val="4ED544AE"/>
    <w:rsid w:val="4F512B51"/>
    <w:rsid w:val="4FEC63D6"/>
    <w:rsid w:val="4FFF7438"/>
    <w:rsid w:val="54D97871"/>
    <w:rsid w:val="552B174F"/>
    <w:rsid w:val="554747DA"/>
    <w:rsid w:val="56466840"/>
    <w:rsid w:val="56B934B6"/>
    <w:rsid w:val="5778511F"/>
    <w:rsid w:val="58510C07"/>
    <w:rsid w:val="587530AB"/>
    <w:rsid w:val="58B77EC9"/>
    <w:rsid w:val="59DB4B41"/>
    <w:rsid w:val="5A8042EB"/>
    <w:rsid w:val="5B307ABF"/>
    <w:rsid w:val="5BED3B3A"/>
    <w:rsid w:val="5FC512D8"/>
    <w:rsid w:val="63260B38"/>
    <w:rsid w:val="63D95197"/>
    <w:rsid w:val="66563BE0"/>
    <w:rsid w:val="693764BC"/>
    <w:rsid w:val="69F12B0F"/>
    <w:rsid w:val="6B77578C"/>
    <w:rsid w:val="6F282B2F"/>
    <w:rsid w:val="6FEE0E24"/>
    <w:rsid w:val="702B1097"/>
    <w:rsid w:val="70787AE6"/>
    <w:rsid w:val="710D46D2"/>
    <w:rsid w:val="719B1CDE"/>
    <w:rsid w:val="723A1278"/>
    <w:rsid w:val="72D60AF4"/>
    <w:rsid w:val="7346211D"/>
    <w:rsid w:val="75B94E29"/>
    <w:rsid w:val="766E5C13"/>
    <w:rsid w:val="768A1686"/>
    <w:rsid w:val="77446974"/>
    <w:rsid w:val="786E3C46"/>
    <w:rsid w:val="7B3560E5"/>
    <w:rsid w:val="7B4F7695"/>
    <w:rsid w:val="7BA45C33"/>
    <w:rsid w:val="7C926D12"/>
    <w:rsid w:val="7D16490F"/>
    <w:rsid w:val="7D8950E1"/>
    <w:rsid w:val="7EAA17B2"/>
    <w:rsid w:val="7EBC4D5E"/>
    <w:rsid w:val="DFEEA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050182-03DC-427E-8CFA-4924678F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rFonts w:ascii="黑体" w:eastAsia="黑体" w:cs="黑体"/>
      <w:color w:val="000000"/>
      <w:sz w:val="24"/>
      <w:szCs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缩进1"/>
    <w:uiPriority w:val="99"/>
    <w:qFormat/>
    <w:pPr>
      <w:widowControl w:val="0"/>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456</Words>
  <Characters>2600</Characters>
  <Application>Microsoft Office Word</Application>
  <DocSecurity>0</DocSecurity>
  <Lines>21</Lines>
  <Paragraphs>6</Paragraphs>
  <ScaleCrop>false</ScaleCrop>
  <Company>P R C</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Windows User</cp:lastModifiedBy>
  <cp:revision>2</cp:revision>
  <dcterms:created xsi:type="dcterms:W3CDTF">2023-07-22T01:33:00Z</dcterms:created>
  <dcterms:modified xsi:type="dcterms:W3CDTF">2023-07-22T01:33:00Z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C09032B6D31244E0850455E3D321448D_12</vt:lpwstr>
  </property>
</Properties>
</file>