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</w:pPr>
      <w:r>
        <w:rPr>
          <w:rFonts w:hint="eastAsia"/>
        </w:rPr>
        <w:t>海南省专升本招生考试</w:t>
      </w:r>
      <w:r>
        <w:rPr>
          <w:rFonts w:hint="eastAsia"/>
          <w:lang w:eastAsia="zh-CN"/>
        </w:rPr>
        <w:t>《</w:t>
      </w:r>
      <w:r>
        <w:rPr>
          <w:rFonts w:hint="eastAsia"/>
        </w:rPr>
        <w:t>基本乐理</w:t>
      </w:r>
      <w:r>
        <w:rPr>
          <w:rFonts w:hint="eastAsia"/>
          <w:lang w:eastAsia="zh-CN"/>
        </w:rPr>
        <w:t>》</w:t>
      </w:r>
      <w:r>
        <w:rPr>
          <w:rFonts w:hint="eastAsia"/>
        </w:rPr>
        <w:t>考试大纲</w:t>
      </w: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pStyle w:val="4"/>
        <w:numPr>
          <w:ilvl w:val="0"/>
          <w:numId w:val="1"/>
        </w:numPr>
        <w:bidi w:val="0"/>
        <w:outlineLvl w:val="0"/>
      </w:pPr>
      <w:r>
        <w:rPr>
          <w:rFonts w:hint="eastAsia"/>
        </w:rPr>
        <w:t>考试性质</w:t>
      </w:r>
    </w:p>
    <w:p>
      <w:pPr>
        <w:rPr>
          <w:rFonts w:hint="eastAsia"/>
        </w:rPr>
      </w:pPr>
      <w:r>
        <w:rPr>
          <w:rFonts w:hint="eastAsia"/>
        </w:rPr>
        <w:t>海南省</w:t>
      </w:r>
      <w:r>
        <w:rPr>
          <w:rFonts w:hint="eastAsia" w:ascii="Times New Roman" w:eastAsia="仿宋"/>
          <w:kern w:val="2"/>
          <w:sz w:val="32"/>
          <w:szCs w:val="20"/>
          <w:lang w:eastAsia="zh-CN"/>
        </w:rPr>
        <w:t>普通高等学校专升本</w:t>
      </w:r>
      <w:r>
        <w:rPr>
          <w:rFonts w:hint="eastAsia"/>
          <w:kern w:val="2"/>
          <w:sz w:val="32"/>
          <w:szCs w:val="20"/>
          <w:lang w:eastAsia="zh-CN"/>
        </w:rPr>
        <w:t>招生</w:t>
      </w:r>
      <w:r>
        <w:rPr>
          <w:rFonts w:hint="eastAsia" w:ascii="Times New Roman" w:eastAsia="仿宋"/>
          <w:kern w:val="2"/>
          <w:sz w:val="32"/>
          <w:szCs w:val="20"/>
          <w:lang w:eastAsia="zh-CN"/>
        </w:rPr>
        <w:t>考试</w:t>
      </w:r>
      <w:r>
        <w:rPr>
          <w:rFonts w:hint="eastAsia"/>
        </w:rPr>
        <w:t>是</w:t>
      </w:r>
      <w:r>
        <w:rPr>
          <w:rFonts w:hint="eastAsia" w:ascii="仿宋_GB2312" w:hAnsi="仿宋_GB2312" w:eastAsia="仿宋_GB2312"/>
          <w:color w:val="auto"/>
          <w:sz w:val="32"/>
          <w:szCs w:val="32"/>
        </w:rPr>
        <w:t>普通高等学校普通专科层次</w:t>
      </w:r>
      <w:r>
        <w:rPr>
          <w:rFonts w:hint="eastAsia"/>
        </w:rPr>
        <w:t>应届毕业生参加的选拔性考试。高等院校根据考试的成绩，按照已确定的招生计划数，择优录取。因此考试应该具有较高的信度、效度、恰当的难度和必要的区分度。</w:t>
      </w:r>
    </w:p>
    <w:p>
      <w:pPr>
        <w:pStyle w:val="4"/>
        <w:numPr>
          <w:ilvl w:val="0"/>
          <w:numId w:val="1"/>
        </w:numPr>
        <w:bidi w:val="0"/>
        <w:outlineLvl w:val="0"/>
      </w:pPr>
      <w:bookmarkStart w:id="0" w:name="_GoBack"/>
      <w:bookmarkEnd w:id="0"/>
      <w:r>
        <w:rPr>
          <w:rFonts w:hint="eastAsia"/>
        </w:rPr>
        <w:t>考试内容与范围</w:t>
      </w:r>
    </w:p>
    <w:p>
      <w:pPr>
        <w:bidi w:val="0"/>
      </w:pPr>
      <w:r>
        <w:rPr>
          <w:rFonts w:hint="eastAsia"/>
        </w:rPr>
        <w:t>基本乐理考试</w:t>
      </w:r>
      <w:r>
        <w:rPr>
          <w:rFonts w:hint="eastAsia"/>
          <w:lang w:val="en-US" w:eastAsia="zh-CN"/>
        </w:rPr>
        <w:t>要求学生掌握“音高与记谱法”、“节奏与节拍”、“音乐常用记号及术语”、“调、调号、译谱”、“音程、和弦”、“调式、调性”、“移调、转调”等方面内容，考查内容具体如下。</w:t>
      </w:r>
    </w:p>
    <w:p>
      <w:pPr>
        <w:numPr>
          <w:ilvl w:val="0"/>
          <w:numId w:val="2"/>
        </w:numPr>
        <w:spacing w:line="560" w:lineRule="exact"/>
        <w:ind w:firstLine="642" w:firstLineChars="200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音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的性质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、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乐音体系、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音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的高低：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需了解</w:t>
      </w:r>
      <w:r>
        <w:rPr>
          <w:rFonts w:hint="eastAsia" w:ascii="仿宋" w:hAnsi="仿宋" w:eastAsia="仿宋" w:cs="仿宋"/>
          <w:i w:val="0"/>
          <w:iCs w:val="0"/>
          <w:caps w:val="0"/>
          <w:color w:val="191B1F"/>
          <w:spacing w:val="0"/>
          <w:sz w:val="32"/>
          <w:szCs w:val="32"/>
          <w:shd w:val="clear" w:fill="FFFFFF"/>
        </w:rPr>
        <w:t>音的性质、音名唱名、乐音与噪音、乐音体系</w:t>
      </w:r>
      <w:r>
        <w:rPr>
          <w:rFonts w:hint="eastAsia" w:ascii="仿宋" w:hAnsi="仿宋" w:eastAsia="仿宋" w:cs="仿宋"/>
          <w:i w:val="0"/>
          <w:iCs w:val="0"/>
          <w:caps w:val="0"/>
          <w:color w:val="191B1F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color w:val="191B1F"/>
          <w:spacing w:val="0"/>
          <w:sz w:val="32"/>
          <w:szCs w:val="32"/>
          <w:shd w:val="clear" w:fill="FFFFFF"/>
          <w:lang w:val="en-US" w:eastAsia="zh-CN"/>
        </w:rPr>
        <w:t>以及音域音区、</w:t>
      </w:r>
      <w:r>
        <w:rPr>
          <w:rFonts w:hint="eastAsia" w:ascii="仿宋" w:hAnsi="仿宋" w:eastAsia="仿宋" w:cs="仿宋"/>
          <w:i w:val="0"/>
          <w:iCs w:val="0"/>
          <w:caps w:val="0"/>
          <w:color w:val="191B1F"/>
          <w:spacing w:val="0"/>
          <w:sz w:val="32"/>
          <w:szCs w:val="32"/>
          <w:shd w:val="clear" w:fill="FFFFFF"/>
        </w:rPr>
        <w:t>音组</w:t>
      </w:r>
      <w:r>
        <w:rPr>
          <w:rFonts w:hint="eastAsia" w:ascii="仿宋" w:hAnsi="仿宋" w:eastAsia="仿宋" w:cs="仿宋"/>
          <w:i w:val="0"/>
          <w:iCs w:val="0"/>
          <w:caps w:val="0"/>
          <w:color w:val="191B1F"/>
          <w:spacing w:val="0"/>
          <w:sz w:val="32"/>
          <w:szCs w:val="32"/>
          <w:shd w:val="clear" w:fill="FFFFFF"/>
          <w:lang w:val="en-US" w:eastAsia="zh-CN"/>
        </w:rPr>
        <w:t>划分</w:t>
      </w:r>
      <w:r>
        <w:rPr>
          <w:rFonts w:hint="eastAsia" w:ascii="仿宋" w:hAnsi="仿宋" w:eastAsia="仿宋" w:cs="仿宋"/>
          <w:i w:val="0"/>
          <w:iCs w:val="0"/>
          <w:caps w:val="0"/>
          <w:color w:val="191B1F"/>
          <w:spacing w:val="0"/>
          <w:sz w:val="32"/>
          <w:szCs w:val="32"/>
          <w:shd w:val="clear" w:fill="FFFFFF"/>
          <w:lang w:eastAsia="zh-CN"/>
        </w:rPr>
        <w:t>、</w:t>
      </w:r>
      <w:r>
        <w:rPr>
          <w:rFonts w:hint="eastAsia" w:ascii="仿宋" w:hAnsi="仿宋" w:eastAsia="仿宋" w:cs="仿宋"/>
          <w:i w:val="0"/>
          <w:iCs w:val="0"/>
          <w:caps w:val="0"/>
          <w:color w:val="191B1F"/>
          <w:spacing w:val="0"/>
          <w:sz w:val="32"/>
          <w:szCs w:val="32"/>
          <w:shd w:val="clear" w:fill="FFFFFF"/>
          <w:lang w:val="en-US" w:eastAsia="zh-CN"/>
        </w:rPr>
        <w:t>全音</w:t>
      </w:r>
      <w:r>
        <w:rPr>
          <w:rFonts w:hint="eastAsia" w:ascii="仿宋" w:hAnsi="仿宋" w:eastAsia="仿宋" w:cs="仿宋"/>
          <w:i w:val="0"/>
          <w:iCs w:val="0"/>
          <w:caps w:val="0"/>
          <w:color w:val="191B1F"/>
          <w:spacing w:val="0"/>
          <w:sz w:val="32"/>
          <w:szCs w:val="32"/>
          <w:shd w:val="clear" w:fill="FFFFFF"/>
        </w:rPr>
        <w:t>半音</w:t>
      </w:r>
      <w:r>
        <w:rPr>
          <w:rFonts w:hint="eastAsia" w:ascii="仿宋" w:hAnsi="仿宋" w:eastAsia="仿宋" w:cs="仿宋"/>
          <w:i w:val="0"/>
          <w:iCs w:val="0"/>
          <w:caps w:val="0"/>
          <w:color w:val="191B1F"/>
          <w:spacing w:val="0"/>
          <w:sz w:val="32"/>
          <w:szCs w:val="32"/>
          <w:shd w:val="clear" w:fill="FFFFFF"/>
          <w:lang w:val="en-US" w:eastAsia="zh-CN"/>
        </w:rPr>
        <w:t>分类</w:t>
      </w:r>
      <w:r>
        <w:rPr>
          <w:rFonts w:hint="eastAsia" w:ascii="仿宋" w:hAnsi="仿宋" w:eastAsia="仿宋" w:cs="仿宋"/>
          <w:i w:val="0"/>
          <w:iCs w:val="0"/>
          <w:caps w:val="0"/>
          <w:color w:val="191B1F"/>
          <w:spacing w:val="0"/>
          <w:sz w:val="32"/>
          <w:szCs w:val="32"/>
          <w:shd w:val="clear" w:fill="FFFFFF"/>
          <w:lang w:eastAsia="zh-CN"/>
        </w:rPr>
        <w:t>、</w:t>
      </w:r>
      <w:r>
        <w:rPr>
          <w:rFonts w:hint="eastAsia" w:ascii="仿宋" w:hAnsi="仿宋" w:eastAsia="仿宋" w:cs="仿宋"/>
          <w:i w:val="0"/>
          <w:iCs w:val="0"/>
          <w:caps w:val="0"/>
          <w:color w:val="191B1F"/>
          <w:spacing w:val="0"/>
          <w:sz w:val="32"/>
          <w:szCs w:val="32"/>
          <w:shd w:val="clear" w:fill="FFFFFF"/>
        </w:rPr>
        <w:t>等音</w:t>
      </w:r>
      <w:r>
        <w:rPr>
          <w:rFonts w:hint="eastAsia" w:ascii="仿宋" w:hAnsi="仿宋" w:eastAsia="仿宋" w:cs="仿宋"/>
          <w:i w:val="0"/>
          <w:iCs w:val="0"/>
          <w:caps w:val="0"/>
          <w:color w:val="191B1F"/>
          <w:spacing w:val="0"/>
          <w:sz w:val="32"/>
          <w:szCs w:val="32"/>
          <w:shd w:val="clear" w:fill="FFFFFF"/>
          <w:lang w:val="en-US" w:eastAsia="zh-CN"/>
        </w:rPr>
        <w:t>等知识点。</w:t>
      </w:r>
    </w:p>
    <w:p>
      <w:pPr>
        <w:numPr>
          <w:ilvl w:val="0"/>
          <w:numId w:val="2"/>
        </w:numPr>
        <w:spacing w:line="560" w:lineRule="exact"/>
        <w:ind w:firstLine="642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音的长短与记谱法：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记谱法是记录音乐的</w:t>
      </w:r>
      <w:r>
        <w:rPr>
          <w:rFonts w:hint="eastAsia" w:ascii="仿宋" w:hAnsi="仿宋" w:eastAsia="仿宋" w:cs="仿宋"/>
          <w:i w:val="0"/>
          <w:iCs w:val="0"/>
          <w:caps w:val="0"/>
          <w:color w:val="191B1F"/>
          <w:spacing w:val="0"/>
          <w:sz w:val="32"/>
          <w:szCs w:val="32"/>
          <w:shd w:val="clear" w:fill="FFFFFF"/>
          <w:lang w:val="en-US" w:eastAsia="zh-CN"/>
        </w:rPr>
        <w:t>基本技能，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要求熟练掌握各种</w:t>
      </w:r>
      <w:r>
        <w:rPr>
          <w:rFonts w:hint="eastAsia" w:ascii="仿宋" w:hAnsi="仿宋" w:eastAsia="仿宋" w:cs="仿宋"/>
          <w:i w:val="0"/>
          <w:iCs w:val="0"/>
          <w:caps w:val="0"/>
          <w:color w:val="191B1F"/>
          <w:spacing w:val="0"/>
          <w:sz w:val="32"/>
          <w:szCs w:val="32"/>
          <w:shd w:val="clear" w:fill="FFFFFF"/>
        </w:rPr>
        <w:t>音符</w:t>
      </w:r>
      <w:r>
        <w:rPr>
          <w:rFonts w:hint="eastAsia" w:ascii="仿宋" w:hAnsi="仿宋" w:eastAsia="仿宋" w:cs="仿宋"/>
          <w:i w:val="0"/>
          <w:iCs w:val="0"/>
          <w:caps w:val="0"/>
          <w:color w:val="191B1F"/>
          <w:spacing w:val="0"/>
          <w:sz w:val="32"/>
          <w:szCs w:val="32"/>
          <w:shd w:val="clear" w:fill="FFFFFF"/>
          <w:lang w:eastAsia="zh-CN"/>
        </w:rPr>
        <w:t>、</w:t>
      </w:r>
      <w:r>
        <w:rPr>
          <w:rFonts w:hint="eastAsia" w:ascii="仿宋" w:hAnsi="仿宋" w:eastAsia="仿宋" w:cs="仿宋"/>
          <w:i w:val="0"/>
          <w:iCs w:val="0"/>
          <w:caps w:val="0"/>
          <w:color w:val="191B1F"/>
          <w:spacing w:val="0"/>
          <w:sz w:val="32"/>
          <w:szCs w:val="32"/>
          <w:shd w:val="clear" w:fill="FFFFFF"/>
        </w:rPr>
        <w:t>休止符</w:t>
      </w:r>
      <w:r>
        <w:rPr>
          <w:rFonts w:hint="eastAsia" w:ascii="仿宋" w:hAnsi="仿宋" w:eastAsia="仿宋" w:cs="仿宋"/>
          <w:i w:val="0"/>
          <w:iCs w:val="0"/>
          <w:caps w:val="0"/>
          <w:color w:val="191B1F"/>
          <w:spacing w:val="0"/>
          <w:sz w:val="32"/>
          <w:szCs w:val="32"/>
          <w:shd w:val="clear" w:fill="FFFFFF"/>
          <w:lang w:val="en-US" w:eastAsia="zh-CN"/>
        </w:rPr>
        <w:t>及</w:t>
      </w:r>
      <w:r>
        <w:rPr>
          <w:rFonts w:hint="eastAsia" w:ascii="仿宋" w:hAnsi="仿宋" w:eastAsia="仿宋" w:cs="仿宋"/>
          <w:i w:val="0"/>
          <w:iCs w:val="0"/>
          <w:caps w:val="0"/>
          <w:color w:val="191B1F"/>
          <w:spacing w:val="0"/>
          <w:sz w:val="32"/>
          <w:szCs w:val="32"/>
          <w:shd w:val="clear" w:fill="FFFFFF"/>
        </w:rPr>
        <w:t>时值</w:t>
      </w:r>
      <w:r>
        <w:rPr>
          <w:rFonts w:hint="eastAsia" w:ascii="仿宋" w:hAnsi="仿宋" w:eastAsia="仿宋" w:cs="仿宋"/>
          <w:i w:val="0"/>
          <w:iCs w:val="0"/>
          <w:caps w:val="0"/>
          <w:color w:val="191B1F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color w:val="191B1F"/>
          <w:spacing w:val="0"/>
          <w:sz w:val="32"/>
          <w:szCs w:val="32"/>
          <w:shd w:val="clear" w:fill="FFFFFF"/>
        </w:rPr>
        <w:t>及其增长音符时值的标记形式</w:t>
      </w:r>
      <w:r>
        <w:rPr>
          <w:rFonts w:hint="eastAsia" w:ascii="仿宋" w:hAnsi="仿宋" w:eastAsia="仿宋" w:cs="仿宋"/>
          <w:i w:val="0"/>
          <w:iCs w:val="0"/>
          <w:caps w:val="0"/>
          <w:color w:val="191B1F"/>
          <w:spacing w:val="0"/>
          <w:sz w:val="32"/>
          <w:szCs w:val="32"/>
          <w:shd w:val="clear" w:fill="FFFFFF"/>
          <w:lang w:eastAsia="zh-CN"/>
        </w:rPr>
        <w:t>；</w:t>
      </w:r>
      <w:r>
        <w:rPr>
          <w:rFonts w:hint="eastAsia" w:ascii="仿宋" w:hAnsi="仿宋" w:eastAsia="仿宋" w:cs="仿宋"/>
          <w:i w:val="0"/>
          <w:iCs w:val="0"/>
          <w:caps w:val="0"/>
          <w:color w:val="191B1F"/>
          <w:spacing w:val="0"/>
          <w:sz w:val="32"/>
          <w:szCs w:val="32"/>
          <w:shd w:val="clear" w:fill="FFFFFF"/>
          <w:lang w:val="en-US" w:eastAsia="zh-CN"/>
        </w:rPr>
        <w:t>各类变音记号、</w:t>
      </w:r>
      <w:r>
        <w:rPr>
          <w:rFonts w:hint="eastAsia" w:ascii="仿宋" w:hAnsi="仿宋" w:eastAsia="仿宋" w:cs="仿宋"/>
          <w:i w:val="0"/>
          <w:iCs w:val="0"/>
          <w:caps w:val="0"/>
          <w:color w:val="191B1F"/>
          <w:spacing w:val="0"/>
          <w:sz w:val="32"/>
          <w:szCs w:val="32"/>
          <w:shd w:val="clear" w:fill="FFFFFF"/>
        </w:rPr>
        <w:t>谱号</w:t>
      </w:r>
      <w:r>
        <w:rPr>
          <w:rFonts w:hint="eastAsia" w:ascii="仿宋" w:hAnsi="仿宋" w:eastAsia="仿宋" w:cs="仿宋"/>
          <w:i w:val="0"/>
          <w:iCs w:val="0"/>
          <w:caps w:val="0"/>
          <w:color w:val="191B1F"/>
          <w:spacing w:val="0"/>
          <w:sz w:val="32"/>
          <w:szCs w:val="32"/>
          <w:shd w:val="clear" w:fill="FFFFFF"/>
          <w:lang w:eastAsia="zh-CN"/>
        </w:rPr>
        <w:t>、</w:t>
      </w:r>
      <w:r>
        <w:rPr>
          <w:rFonts w:hint="eastAsia" w:ascii="仿宋" w:hAnsi="仿宋" w:eastAsia="仿宋" w:cs="仿宋"/>
          <w:i w:val="0"/>
          <w:iCs w:val="0"/>
          <w:caps w:val="0"/>
          <w:color w:val="191B1F"/>
          <w:spacing w:val="0"/>
          <w:sz w:val="32"/>
          <w:szCs w:val="32"/>
          <w:shd w:val="clear" w:fill="FFFFFF"/>
          <w:lang w:val="en-US" w:eastAsia="zh-CN"/>
        </w:rPr>
        <w:t>谱表等。</w:t>
      </w:r>
    </w:p>
    <w:p>
      <w:pPr>
        <w:numPr>
          <w:ilvl w:val="0"/>
          <w:numId w:val="2"/>
        </w:numPr>
        <w:spacing w:line="560" w:lineRule="exact"/>
        <w:ind w:firstLine="642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节奏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节拍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与音值组合法：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666666"/>
          <w:spacing w:val="0"/>
          <w:sz w:val="32"/>
          <w:szCs w:val="32"/>
        </w:rPr>
        <w:t>需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666666"/>
          <w:spacing w:val="0"/>
          <w:sz w:val="32"/>
          <w:szCs w:val="32"/>
          <w:shd w:val="clear" w:color="auto" w:fill="auto"/>
        </w:rPr>
        <w:t>掌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666666"/>
          <w:spacing w:val="0"/>
          <w:sz w:val="32"/>
          <w:szCs w:val="32"/>
        </w:rPr>
        <w:t>握节奏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666666"/>
          <w:spacing w:val="0"/>
          <w:sz w:val="32"/>
          <w:szCs w:val="32"/>
          <w:lang w:val="en-US" w:eastAsia="zh-CN"/>
        </w:rPr>
        <w:t>概念、节奏划分、节拍强弱规律、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666666"/>
          <w:spacing w:val="0"/>
          <w:sz w:val="32"/>
          <w:szCs w:val="32"/>
        </w:rPr>
        <w:t>各种拍子、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666666"/>
          <w:spacing w:val="0"/>
          <w:sz w:val="32"/>
          <w:szCs w:val="32"/>
          <w:lang w:val="en-US" w:eastAsia="zh-CN"/>
        </w:rPr>
        <w:t>拍号、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666666"/>
          <w:spacing w:val="0"/>
          <w:sz w:val="32"/>
          <w:szCs w:val="32"/>
        </w:rPr>
        <w:t>音值组合法、音符均分的特殊形式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666666"/>
          <w:spacing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666666"/>
          <w:spacing w:val="0"/>
          <w:sz w:val="32"/>
          <w:szCs w:val="32"/>
          <w:lang w:val="en-US" w:eastAsia="zh-CN"/>
        </w:rPr>
        <w:t>以及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666666"/>
          <w:spacing w:val="0"/>
          <w:sz w:val="32"/>
          <w:szCs w:val="32"/>
        </w:rPr>
        <w:t>节奏节拍在音乐表现中的作用。</w:t>
      </w:r>
    </w:p>
    <w:p>
      <w:pPr>
        <w:numPr>
          <w:ilvl w:val="0"/>
          <w:numId w:val="2"/>
        </w:numPr>
        <w:spacing w:line="560" w:lineRule="exact"/>
        <w:ind w:firstLine="642" w:firstLineChars="200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音乐常用记号及术语：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需了解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速度力度记号、反复记号、演奏法记号、省略记号、装饰音、基本外文感情术语及其在音乐表现中的意义。</w:t>
      </w:r>
    </w:p>
    <w:p>
      <w:pPr>
        <w:numPr>
          <w:ilvl w:val="0"/>
          <w:numId w:val="2"/>
        </w:numPr>
        <w:spacing w:line="560" w:lineRule="exact"/>
        <w:ind w:firstLine="642" w:firstLineChars="200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调、调号、临时记号及译谱：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需熟知调、调号、调的循环及调关系、等音调；掌握五线谱与简谱之间的译谱。</w:t>
      </w:r>
    </w:p>
    <w:p>
      <w:pPr>
        <w:numPr>
          <w:ilvl w:val="0"/>
          <w:numId w:val="2"/>
        </w:numPr>
        <w:spacing w:line="560" w:lineRule="exact"/>
        <w:ind w:firstLine="642" w:firstLineChars="200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音程与和弦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需掌握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  <w:t>自然音程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与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  <w:t>变化音程、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单音程与复音程、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  <w:t>原位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与转位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  <w:t>音程、等音程、协和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与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  <w:t>不协和音程的识别与构成；各种三和弦、七和弦及其转位形式的识别与构成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以及等和弦的构成等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  <w:t>。</w:t>
      </w:r>
    </w:p>
    <w:p>
      <w:pPr>
        <w:numPr>
          <w:ilvl w:val="0"/>
          <w:numId w:val="2"/>
        </w:numPr>
        <w:spacing w:line="560" w:lineRule="exact"/>
        <w:ind w:firstLine="642" w:firstLineChars="200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自然大小调式与自然大小调式的变体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  <w:t>包括</w:t>
      </w:r>
      <w:r>
        <w:rPr>
          <w:rFonts w:hint="eastAsia" w:ascii="仿宋" w:hAnsi="仿宋" w:eastAsia="仿宋" w:cs="仿宋"/>
          <w:i w:val="0"/>
          <w:iCs w:val="0"/>
          <w:caps w:val="0"/>
          <w:color w:val="191B1F"/>
          <w:spacing w:val="0"/>
          <w:sz w:val="32"/>
          <w:szCs w:val="32"/>
          <w:shd w:val="clear" w:fill="FFFFFF"/>
        </w:rPr>
        <w:t>自然大小调、和声大小调、旋律大小调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  <w:t>的调式音级名称与功能、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音阶、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  <w:t>特性音程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关系大小调、同主音大小调，以及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  <w:t>简单旋律的调式调性分析等。</w:t>
      </w:r>
    </w:p>
    <w:p>
      <w:pPr>
        <w:numPr>
          <w:ilvl w:val="0"/>
          <w:numId w:val="2"/>
        </w:numPr>
        <w:spacing w:line="560" w:lineRule="exact"/>
        <w:ind w:firstLine="642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中国民族调式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  <w:t>包括</w:t>
      </w:r>
      <w:r>
        <w:rPr>
          <w:rFonts w:hint="eastAsia" w:ascii="仿宋" w:hAnsi="仿宋" w:eastAsia="仿宋" w:cs="仿宋"/>
          <w:i w:val="0"/>
          <w:iCs w:val="0"/>
          <w:caps w:val="0"/>
          <w:color w:val="191B1F"/>
          <w:spacing w:val="0"/>
          <w:sz w:val="32"/>
          <w:szCs w:val="32"/>
          <w:shd w:val="clear" w:fill="FFFFFF"/>
          <w:lang w:val="en-US" w:eastAsia="zh-CN"/>
        </w:rPr>
        <w:t>民族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  <w:t>调式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各种五声、六声、七声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  <w:t>音级名称、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音阶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同宫系统调、同主音调，以及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  <w:t>简单旋律的调式调性分析等。</w:t>
      </w:r>
    </w:p>
    <w:p>
      <w:pPr>
        <w:numPr>
          <w:ilvl w:val="0"/>
          <w:numId w:val="2"/>
        </w:numPr>
        <w:spacing w:line="560" w:lineRule="exact"/>
        <w:ind w:firstLine="642" w:firstLineChars="200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调式中的音程及和弦：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需了解大小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调式、民族调式中的音程，以及不协和音程的解决；了解大小调式、民族调式中和弦的意义和特性，并掌握属七、导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  <w:t>七和弦的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解决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  <w:t>。</w:t>
      </w:r>
    </w:p>
    <w:p>
      <w:pPr>
        <w:numPr>
          <w:ilvl w:val="0"/>
          <w:numId w:val="2"/>
        </w:numPr>
        <w:spacing w:line="560" w:lineRule="exact"/>
        <w:ind w:firstLine="642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调式变音及半音阶：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需了解调式变音，掌握大小调半音阶上下行的区别以及写法。</w:t>
      </w:r>
    </w:p>
    <w:p>
      <w:pPr>
        <w:numPr>
          <w:ilvl w:val="0"/>
          <w:numId w:val="2"/>
        </w:numPr>
        <w:spacing w:line="560" w:lineRule="exact"/>
        <w:ind w:firstLine="642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调性关系、移调、转调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需掌握调的远近关系、调性变换、调式交替，以及简单的移调、转调方法。</w:t>
      </w:r>
    </w:p>
    <w:p>
      <w:pPr>
        <w:numPr>
          <w:ilvl w:val="0"/>
          <w:numId w:val="0"/>
        </w:numPr>
        <w:spacing w:line="560" w:lineRule="exact"/>
        <w:rPr>
          <w:rFonts w:ascii="仿宋" w:hAnsi="仿宋" w:eastAsia="仿宋" w:cs="仿宋"/>
          <w:b/>
          <w:bCs/>
          <w:sz w:val="32"/>
          <w:szCs w:val="32"/>
        </w:rPr>
      </w:pPr>
    </w:p>
    <w:p>
      <w:pPr>
        <w:pStyle w:val="4"/>
        <w:numPr>
          <w:ilvl w:val="0"/>
          <w:numId w:val="1"/>
        </w:numPr>
        <w:bidi w:val="0"/>
        <w:outlineLvl w:val="0"/>
      </w:pPr>
      <w:r>
        <w:rPr>
          <w:rFonts w:hint="eastAsia"/>
        </w:rPr>
        <w:t>考试形式与试卷结构</w:t>
      </w:r>
    </w:p>
    <w:p>
      <w:pPr>
        <w:bidi w:val="0"/>
      </w:pPr>
      <w:r>
        <w:rPr>
          <w:rFonts w:hint="eastAsia"/>
        </w:rPr>
        <w:t>考试形式为闭卷笔试，试卷包括易、中、难三种难度题，总体难度适中，以中等难度题为主。</w:t>
      </w:r>
    </w:p>
    <w:p>
      <w:pPr>
        <w:pStyle w:val="5"/>
        <w:numPr>
          <w:ilvl w:val="0"/>
          <w:numId w:val="3"/>
        </w:numPr>
        <w:bidi w:val="0"/>
        <w:outlineLvl w:val="1"/>
      </w:pPr>
      <w:r>
        <w:rPr>
          <w:rFonts w:hint="eastAsia"/>
        </w:rPr>
        <w:t>内容结构</w:t>
      </w:r>
    </w:p>
    <w:p>
      <w:pPr>
        <w:numPr>
          <w:ilvl w:val="0"/>
          <w:numId w:val="0"/>
        </w:numPr>
        <w:ind w:firstLine="640" w:firstLineChars="200"/>
        <w:outlineLvl w:val="1"/>
        <w:rPr>
          <w:rFonts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按照基本乐理考试内容划分，可分为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音乐基础知识和音乐基本理论</w:t>
      </w:r>
      <w:r>
        <w:rPr>
          <w:rFonts w:hint="eastAsia" w:ascii="仿宋" w:hAnsi="仿宋" w:eastAsia="仿宋" w:cs="仿宋"/>
          <w:sz w:val="32"/>
          <w:szCs w:val="32"/>
        </w:rPr>
        <w:t>两个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大</w:t>
      </w:r>
      <w:r>
        <w:rPr>
          <w:rFonts w:hint="eastAsia" w:ascii="仿宋" w:hAnsi="仿宋" w:eastAsia="仿宋" w:cs="仿宋"/>
          <w:sz w:val="32"/>
          <w:szCs w:val="32"/>
        </w:rPr>
        <w:t>部分。其中，音乐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基础知识</w:t>
      </w:r>
      <w:r>
        <w:rPr>
          <w:rFonts w:hint="eastAsia" w:ascii="仿宋" w:hAnsi="仿宋" w:eastAsia="仿宋" w:cs="仿宋"/>
          <w:sz w:val="32"/>
          <w:szCs w:val="32"/>
        </w:rPr>
        <w:t>约占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0%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例如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“音高与记谱法”、“节奏与节拍”、“音乐常用记号及术语”</w:t>
      </w:r>
      <w:r>
        <w:rPr>
          <w:rFonts w:hint="eastAsia" w:ascii="仿宋" w:hAnsi="仿宋" w:eastAsia="仿宋" w:cs="仿宋"/>
          <w:sz w:val="32"/>
          <w:szCs w:val="32"/>
        </w:rPr>
        <w:t>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音乐</w:t>
      </w:r>
      <w:r>
        <w:rPr>
          <w:rFonts w:hint="eastAsia" w:ascii="仿宋" w:hAnsi="仿宋" w:eastAsia="仿宋" w:cs="仿宋"/>
          <w:sz w:val="32"/>
          <w:szCs w:val="32"/>
        </w:rPr>
        <w:t>基本理论约占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sz w:val="32"/>
          <w:szCs w:val="32"/>
        </w:rPr>
        <w:t>0%，例如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“调、调号、译谱”、“音程、和弦”、“调式、调性”、“移调、转调”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等。</w:t>
      </w:r>
    </w:p>
    <w:p>
      <w:pPr>
        <w:pStyle w:val="5"/>
        <w:numPr>
          <w:ilvl w:val="0"/>
          <w:numId w:val="3"/>
        </w:numPr>
        <w:bidi w:val="0"/>
        <w:outlineLvl w:val="1"/>
      </w:pPr>
      <w:r>
        <w:rPr>
          <w:rFonts w:hint="eastAsia"/>
          <w:lang w:val="en-US" w:eastAsia="zh-CN"/>
        </w:rPr>
        <w:t>参考</w:t>
      </w:r>
      <w:r>
        <w:rPr>
          <w:rFonts w:hint="eastAsia"/>
        </w:rPr>
        <w:t>题型</w:t>
      </w:r>
    </w:p>
    <w:p>
      <w:pPr>
        <w:bidi w:val="0"/>
      </w:pPr>
      <w:r>
        <w:rPr>
          <w:rFonts w:hint="eastAsia"/>
        </w:rPr>
        <w:t>单项选择题</w:t>
      </w:r>
      <w:r>
        <w:rPr>
          <w:rFonts w:hint="eastAsia"/>
          <w:lang w:eastAsia="zh-CN"/>
        </w:rPr>
        <w:t>、</w:t>
      </w:r>
      <w:r>
        <w:rPr>
          <w:rFonts w:hint="eastAsia"/>
        </w:rPr>
        <w:t>填空题</w:t>
      </w:r>
      <w:r>
        <w:rPr>
          <w:rFonts w:hint="eastAsia"/>
          <w:lang w:eastAsia="zh-CN"/>
        </w:rPr>
        <w:t>、</w:t>
      </w:r>
      <w:r>
        <w:rPr>
          <w:rFonts w:hint="eastAsia"/>
          <w:lang w:val="en-US" w:eastAsia="zh-CN"/>
        </w:rPr>
        <w:t>写作</w:t>
      </w:r>
      <w:r>
        <w:rPr>
          <w:rFonts w:hint="eastAsia"/>
        </w:rPr>
        <w:t>题</w:t>
      </w:r>
      <w:r>
        <w:rPr>
          <w:rFonts w:hint="eastAsia"/>
          <w:lang w:eastAsia="zh-CN"/>
        </w:rPr>
        <w:t>、</w:t>
      </w:r>
      <w:r>
        <w:rPr>
          <w:rFonts w:hint="eastAsia"/>
        </w:rPr>
        <w:t>分析题</w:t>
      </w:r>
      <w:r>
        <w:rPr>
          <w:rFonts w:hint="eastAsia"/>
          <w:lang w:val="en-US" w:eastAsia="zh-CN"/>
        </w:rPr>
        <w:t>等题型</w:t>
      </w:r>
      <w:r>
        <w:rPr>
          <w:rFonts w:hint="eastAsia"/>
        </w:rPr>
        <w:t>。</w:t>
      </w:r>
    </w:p>
    <w:p>
      <w:pPr>
        <w:pStyle w:val="4"/>
        <w:bidi w:val="0"/>
        <w:outlineLvl w:val="0"/>
      </w:pPr>
      <w:r>
        <w:rPr>
          <w:rFonts w:hint="eastAsia"/>
          <w:lang w:val="en-US" w:eastAsia="zh-CN"/>
        </w:rPr>
        <w:t>四、</w:t>
      </w:r>
      <w:r>
        <w:rPr>
          <w:rFonts w:hint="eastAsia"/>
        </w:rPr>
        <w:t>参考书目</w:t>
      </w:r>
    </w:p>
    <w:p>
      <w:pPr>
        <w:bidi w:val="0"/>
        <w:rPr>
          <w:rFonts w:hint="eastAsia"/>
        </w:rPr>
      </w:pPr>
      <w:r>
        <w:rPr>
          <w:rFonts w:hint="eastAsia"/>
          <w:lang w:val="en-US" w:eastAsia="zh-CN"/>
        </w:rPr>
        <w:t>1.</w:t>
      </w:r>
      <w:r>
        <w:rPr>
          <w:rFonts w:hint="eastAsia"/>
        </w:rPr>
        <w:t>《基本乐理》</w:t>
      </w:r>
      <w:r>
        <w:rPr>
          <w:rFonts w:hint="eastAsia"/>
          <w:lang w:val="en-US" w:eastAsia="zh-CN"/>
        </w:rPr>
        <w:t>第8版，贾方爵</w:t>
      </w:r>
      <w:r>
        <w:rPr>
          <w:rFonts w:hint="eastAsia"/>
        </w:rPr>
        <w:t>编</w:t>
      </w:r>
      <w:r>
        <w:rPr>
          <w:rFonts w:hint="eastAsia"/>
          <w:lang w:val="en-US" w:eastAsia="zh-CN"/>
        </w:rPr>
        <w:t>著</w:t>
      </w:r>
      <w:r>
        <w:rPr>
          <w:rFonts w:hint="eastAsia"/>
        </w:rPr>
        <w:t>，</w:t>
      </w:r>
      <w:r>
        <w:rPr>
          <w:rFonts w:hint="eastAsia"/>
          <w:lang w:val="en-US" w:eastAsia="zh-CN"/>
        </w:rPr>
        <w:t>西南大学</w:t>
      </w:r>
      <w:r>
        <w:rPr>
          <w:rFonts w:hint="eastAsia"/>
        </w:rPr>
        <w:t>出版社，201</w:t>
      </w:r>
      <w:r>
        <w:rPr>
          <w:rFonts w:hint="eastAsia"/>
          <w:lang w:val="en-US" w:eastAsia="zh-CN"/>
        </w:rPr>
        <w:t>7年6月。</w:t>
      </w:r>
      <w:r>
        <w:rPr>
          <w:rFonts w:hint="eastAsia"/>
        </w:rPr>
        <w:t xml:space="preserve"> </w:t>
      </w:r>
    </w:p>
    <w:p>
      <w:pPr>
        <w:bidi w:val="0"/>
      </w:pPr>
      <w:r>
        <w:rPr>
          <w:rFonts w:hint="eastAsia"/>
          <w:lang w:val="en-US" w:eastAsia="zh-CN"/>
        </w:rPr>
        <w:t>2.</w:t>
      </w:r>
      <w:r>
        <w:rPr>
          <w:rFonts w:hint="eastAsia"/>
          <w:lang w:eastAsia="zh-CN"/>
        </w:rPr>
        <w:t>《</w:t>
      </w:r>
      <w:r>
        <w:rPr>
          <w:rFonts w:hint="eastAsia"/>
          <w:lang w:val="en-US" w:eastAsia="zh-CN"/>
        </w:rPr>
        <w:t>基本乐理教程</w:t>
      </w:r>
      <w:r>
        <w:rPr>
          <w:rFonts w:hint="eastAsia"/>
          <w:lang w:eastAsia="zh-CN"/>
        </w:rPr>
        <w:t>》</w:t>
      </w:r>
      <w:r>
        <w:rPr>
          <w:rFonts w:hint="eastAsia"/>
          <w:lang w:val="en-US" w:eastAsia="zh-CN"/>
        </w:rPr>
        <w:t>第6版（附习题集），郭锳编著，南京师范大学出版社，2017年8月第3次印刷。</w:t>
      </w:r>
    </w:p>
    <w:p>
      <w:pPr>
        <w:ind w:firstLine="0" w:firstLineChars="0"/>
        <w:rPr>
          <w:rFonts w:ascii="Times New Roman" w:hAnsi="Times New Roman" w:eastAsia="仿宋" w:cs="Times New Roman"/>
          <w:b/>
          <w:bCs/>
          <w:kern w:val="2"/>
          <w:sz w:val="32"/>
          <w:lang w:val="en-US" w:eastAsia="zh-CN" w:bidi="ar-SA"/>
        </w:rPr>
      </w:pPr>
    </w:p>
    <w:sectPr>
      <w:headerReference r:id="rId5" w:type="default"/>
      <w:footerReference r:id="rId6" w:type="default"/>
      <w:pgSz w:w="11906" w:h="16838"/>
      <w:pgMar w:top="1440" w:right="1474" w:bottom="1440" w:left="1417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Arial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rFonts w:ascii="Times New Roman" w:hAnsi="Times New Roman" w:eastAsia="仿宋" w:cs="Times New Roman"/>
        <w:kern w:val="2"/>
        <w:sz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矩形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矩形 1026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0EFF040"/>
    <w:multiLevelType w:val="singleLevel"/>
    <w:tmpl w:val="A0EFF040"/>
    <w:lvl w:ilvl="0" w:tentative="0">
      <w:start w:val="1"/>
      <w:numFmt w:val="chineseCounting"/>
      <w:suff w:val="nothing"/>
      <w:lvlText w:val="%1、"/>
      <w:lvlJc w:val="left"/>
      <w:pPr>
        <w:ind w:left="80"/>
      </w:pPr>
    </w:lvl>
  </w:abstractNum>
  <w:abstractNum w:abstractNumId="1">
    <w:nsid w:val="C6BD7E5D"/>
    <w:multiLevelType w:val="singleLevel"/>
    <w:tmpl w:val="C6BD7E5D"/>
    <w:lvl w:ilvl="0" w:tentative="0">
      <w:start w:val="1"/>
      <w:numFmt w:val="chineseCounting"/>
      <w:suff w:val="nothing"/>
      <w:lvlText w:val="（%1）"/>
      <w:lvlJc w:val="left"/>
      <w:rPr>
        <w:rFonts w:hint="eastAsia"/>
        <w:b/>
        <w:bCs/>
      </w:rPr>
    </w:lvl>
  </w:abstractNum>
  <w:abstractNum w:abstractNumId="2">
    <w:nsid w:val="14F77E90"/>
    <w:multiLevelType w:val="singleLevel"/>
    <w:tmpl w:val="14F77E90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trackRevisions w:val="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ZmNTg1ODkwYjk1N2Q0MTNhYjIwYmZlNzBlNzA4MzIifQ=="/>
  </w:docVars>
  <w:rsids>
    <w:rsidRoot w:val="00000000"/>
    <w:rsid w:val="0EBD2322"/>
    <w:rsid w:val="24AF5342"/>
    <w:rsid w:val="25EB7E37"/>
    <w:rsid w:val="2FB730F5"/>
    <w:rsid w:val="32FFAF15"/>
    <w:rsid w:val="37E05597"/>
    <w:rsid w:val="3B63781F"/>
    <w:rsid w:val="47DC2BCB"/>
    <w:rsid w:val="49E59988"/>
    <w:rsid w:val="4C912C37"/>
    <w:rsid w:val="569D2978"/>
    <w:rsid w:val="58FD04AD"/>
    <w:rsid w:val="59A492A5"/>
    <w:rsid w:val="5EBBAFB2"/>
    <w:rsid w:val="5F77F3BE"/>
    <w:rsid w:val="5FBBAA52"/>
    <w:rsid w:val="67379920"/>
    <w:rsid w:val="6EF93960"/>
    <w:rsid w:val="6FDD4517"/>
    <w:rsid w:val="711FB65D"/>
    <w:rsid w:val="77A91DC2"/>
    <w:rsid w:val="7AF64312"/>
    <w:rsid w:val="7BFF88A1"/>
    <w:rsid w:val="7C3E1BE4"/>
    <w:rsid w:val="7EF7E173"/>
    <w:rsid w:val="7F95C453"/>
    <w:rsid w:val="7FF12193"/>
    <w:rsid w:val="8FEEF86A"/>
    <w:rsid w:val="ADE47122"/>
    <w:rsid w:val="AFBFC454"/>
    <w:rsid w:val="B572A094"/>
    <w:rsid w:val="B6F5E9B9"/>
    <w:rsid w:val="BDFAE82A"/>
    <w:rsid w:val="C777982A"/>
    <w:rsid w:val="CEFFF669"/>
    <w:rsid w:val="CFDFC83F"/>
    <w:rsid w:val="D5BFA90E"/>
    <w:rsid w:val="DDFD086A"/>
    <w:rsid w:val="EACEEE65"/>
    <w:rsid w:val="EE5C42A4"/>
    <w:rsid w:val="F7CD2BE2"/>
    <w:rsid w:val="FBFC0E7B"/>
    <w:rsid w:val="FF8F5841"/>
    <w:rsid w:val="FFDFAE44"/>
    <w:rsid w:val="FFF1D98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79" w:lineRule="exact"/>
      <w:ind w:firstLine="880" w:firstLineChars="200"/>
      <w:jc w:val="both"/>
    </w:pPr>
    <w:rPr>
      <w:rFonts w:ascii="Times New Roman" w:hAnsi="Times New Roman" w:eastAsia="仿宋" w:cs="Times New Roman"/>
      <w:kern w:val="2"/>
      <w:sz w:val="32"/>
      <w:lang w:val="en-US" w:eastAsia="zh-CN" w:bidi="ar-SA"/>
    </w:rPr>
  </w:style>
  <w:style w:type="paragraph" w:styleId="2">
    <w:name w:val="heading 1"/>
    <w:basedOn w:val="3"/>
    <w:next w:val="1"/>
    <w:link w:val="20"/>
    <w:qFormat/>
    <w:uiPriority w:val="0"/>
    <w:pPr>
      <w:keepNext/>
      <w:keepLines/>
      <w:spacing w:before="0" w:beforeAutospacing="0" w:after="0" w:afterAutospacing="0" w:line="240" w:lineRule="auto"/>
      <w:ind w:firstLine="0" w:firstLineChars="0"/>
      <w:outlineLvl w:val="0"/>
    </w:pPr>
    <w:rPr>
      <w:rFonts w:ascii="Arial" w:hAnsi="Arial" w:eastAsia="方正小标宋简体"/>
      <w:b w:val="0"/>
      <w:kern w:val="44"/>
      <w:sz w:val="44"/>
    </w:rPr>
  </w:style>
  <w:style w:type="paragraph" w:styleId="4">
    <w:name w:val="heading 2"/>
    <w:basedOn w:val="1"/>
    <w:next w:val="1"/>
    <w:link w:val="19"/>
    <w:unhideWhenUsed/>
    <w:qFormat/>
    <w:uiPriority w:val="0"/>
    <w:pPr>
      <w:keepNext/>
      <w:keepLines/>
      <w:spacing w:before="0" w:beforeAutospacing="0" w:after="0" w:afterAutospacing="0" w:line="240" w:lineRule="auto"/>
      <w:outlineLvl w:val="1"/>
    </w:pPr>
    <w:rPr>
      <w:rFonts w:ascii="Arial" w:hAnsi="Arial" w:eastAsia="黑体"/>
      <w:b/>
      <w:sz w:val="32"/>
    </w:rPr>
  </w:style>
  <w:style w:type="paragraph" w:styleId="5">
    <w:name w:val="heading 3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579" w:lineRule="exact"/>
      <w:outlineLvl w:val="2"/>
    </w:pPr>
    <w:rPr>
      <w:rFonts w:eastAsia="楷体"/>
      <w:b/>
    </w:rPr>
  </w:style>
  <w:style w:type="paragraph" w:styleId="6">
    <w:name w:val="heading 4"/>
    <w:basedOn w:val="1"/>
    <w:next w:val="1"/>
    <w:link w:val="18"/>
    <w:unhideWhenUsed/>
    <w:qFormat/>
    <w:uiPriority w:val="0"/>
    <w:pPr>
      <w:keepNext/>
      <w:keepLines/>
      <w:spacing w:beforeLines="0" w:beforeAutospacing="0" w:afterLines="0" w:afterAutospacing="0" w:line="579" w:lineRule="exact"/>
      <w:ind w:firstLine="0" w:firstLineChars="0"/>
      <w:jc w:val="center"/>
      <w:outlineLvl w:val="3"/>
    </w:pPr>
    <w:rPr>
      <w:rFonts w:ascii="Arial" w:hAnsi="Arial"/>
      <w:b/>
    </w:rPr>
  </w:style>
  <w:style w:type="character" w:default="1" w:styleId="13">
    <w:name w:val="Default Paragraph Font"/>
    <w:semiHidden/>
    <w:qFormat/>
    <w:uiPriority w:val="0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qFormat/>
    <w:uiPriority w:val="0"/>
    <w:pPr>
      <w:spacing w:before="240" w:beforeAutospacing="0" w:after="60" w:afterAutospacing="0"/>
      <w:jc w:val="center"/>
      <w:outlineLvl w:val="0"/>
    </w:pPr>
    <w:rPr>
      <w:rFonts w:ascii="Arial" w:hAnsi="Arial"/>
      <w:b/>
      <w:sz w:val="32"/>
    </w:rPr>
  </w:style>
  <w:style w:type="paragraph" w:styleId="7">
    <w:name w:val="annotation text"/>
    <w:basedOn w:val="1"/>
    <w:qFormat/>
    <w:uiPriority w:val="0"/>
    <w:pPr>
      <w:jc w:val="left"/>
    </w:pPr>
  </w:style>
  <w:style w:type="paragraph" w:styleId="8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toc 1"/>
    <w:basedOn w:val="1"/>
    <w:next w:val="1"/>
    <w:qFormat/>
    <w:uiPriority w:val="0"/>
  </w:style>
  <w:style w:type="paragraph" w:styleId="11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Times New Roman" w:hAnsi="Times New Roman" w:cs="Times New Roman"/>
      <w:kern w:val="0"/>
    </w:rPr>
  </w:style>
  <w:style w:type="character" w:styleId="14">
    <w:name w:val="page number"/>
    <w:basedOn w:val="13"/>
    <w:qFormat/>
    <w:uiPriority w:val="0"/>
  </w:style>
  <w:style w:type="character" w:styleId="15">
    <w:name w:val="annotation reference"/>
    <w:basedOn w:val="13"/>
    <w:qFormat/>
    <w:uiPriority w:val="0"/>
    <w:rPr>
      <w:sz w:val="21"/>
      <w:szCs w:val="21"/>
    </w:rPr>
  </w:style>
  <w:style w:type="paragraph" w:customStyle="1" w:styleId="16">
    <w:name w:val="List Paragraph"/>
    <w:basedOn w:val="1"/>
    <w:qFormat/>
    <w:uiPriority w:val="34"/>
    <w:pPr>
      <w:ind w:firstLine="420" w:firstLineChars="200"/>
    </w:pPr>
  </w:style>
  <w:style w:type="paragraph" w:customStyle="1" w:styleId="17">
    <w:name w:val="WPSOffice手动目录 1"/>
    <w:qFormat/>
    <w:uiPriority w:val="0"/>
    <w:pPr>
      <w:ind w:leftChars="0"/>
    </w:pPr>
    <w:rPr>
      <w:rFonts w:ascii="Calibri" w:hAnsi="Calibri" w:eastAsia="宋体" w:cs="黑体"/>
      <w:sz w:val="20"/>
      <w:szCs w:val="20"/>
      <w:lang w:val="en-US" w:eastAsia="zh-CN" w:bidi="ar-SA"/>
    </w:rPr>
  </w:style>
  <w:style w:type="character" w:customStyle="1" w:styleId="18">
    <w:name w:val="标题 4 Char"/>
    <w:link w:val="6"/>
    <w:qFormat/>
    <w:uiPriority w:val="0"/>
    <w:rPr>
      <w:rFonts w:ascii="Arial" w:hAnsi="Arial" w:eastAsia="仿宋"/>
      <w:b/>
    </w:rPr>
  </w:style>
  <w:style w:type="character" w:customStyle="1" w:styleId="19">
    <w:name w:val="标题 2 Char"/>
    <w:link w:val="4"/>
    <w:qFormat/>
    <w:uiPriority w:val="0"/>
    <w:rPr>
      <w:rFonts w:ascii="Arial" w:hAnsi="Arial" w:eastAsia="黑体"/>
      <w:b/>
      <w:sz w:val="32"/>
    </w:rPr>
  </w:style>
  <w:style w:type="character" w:customStyle="1" w:styleId="20">
    <w:name w:val="标题 1 Char"/>
    <w:link w:val="2"/>
    <w:qFormat/>
    <w:uiPriority w:val="0"/>
    <w:rPr>
      <w:rFonts w:ascii="Arial" w:hAnsi="Arial" w:eastAsia="方正小标宋简体"/>
      <w:kern w:val="44"/>
      <w:sz w:val="4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>
      <sectNamePr val="218机械制造基础"/>
    </customSectPr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Office_11.8.2.11625_F1E327BC-269C-435d-A152-05C5408002CA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2023-12-30T21:03:00Z</dcterms:created>
  <dc:creator>q</dc:creator>
  <cp:lastModifiedBy>huawei</cp:lastModifiedBy>
  <dcterms:modified xsi:type="dcterms:W3CDTF">2024-01-05T19:50:37Z</dcterms:modified>
  <dc:title>目录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2052-11.8.2.11625</vt:lpwstr>
  </property>
  <property fmtid="{D5CDD505-2E9C-101B-9397-08002B2CF9AE}" pid="3" name="ICV">
    <vt:lpwstr>21CF7AEA45D5412CB0DFC5AD32132B05_13</vt:lpwstr>
  </property>
</Properties>
</file>