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AB2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蚌埠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CN"/>
        </w:rPr>
        <w:t>医科大学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专升本考试大纲</w:t>
      </w:r>
    </w:p>
    <w:p w14:paraId="015D90AB">
      <w:pPr>
        <w:widowControl/>
        <w:spacing w:line="420" w:lineRule="atLeast"/>
        <w:jc w:val="center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药理学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CN"/>
        </w:rPr>
        <w:t>》</w:t>
      </w:r>
    </w:p>
    <w:p w14:paraId="0DF7289E"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一、总纲</w:t>
      </w:r>
    </w:p>
    <w:p w14:paraId="368C25FE"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药理学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是为医学高等院校招收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类专业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专升本学生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而设置的，具有选拔性质的全国统一入学考试科目。目的是科学、公平、有效地测试考生是否具有备继续攻读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专业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学士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学位所需要的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药理学知识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。评价的标准是高等医学院校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专业优秀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专科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毕业生能达到的及格或及格以上水平，以利于各高校择优选拔，确保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药学专升本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的招生质量。</w:t>
      </w:r>
    </w:p>
    <w:p w14:paraId="684B09F3">
      <w:pPr>
        <w:widowControl/>
        <w:spacing w:before="100" w:beforeAutospacing="1" w:after="100" w:afterAutospacing="1" w:line="420" w:lineRule="atLeast"/>
        <w:ind w:firstLine="420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药理学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考试范围包括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总论、传出神经药理学、中枢神经药理学、作用于内脏器官的药理学（效应器药理学）及激素及化疗药物的药理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学。重点考查基本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药理学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理论知识，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并考查学生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运用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所学知识分析和解决实际问题的能力</w:t>
      </w:r>
    </w:p>
    <w:p w14:paraId="26CC3782">
      <w:pPr>
        <w:widowControl/>
        <w:spacing w:before="100" w:beforeAutospacing="1" w:after="100" w:afterAutospacing="1" w:line="420" w:lineRule="atLeast"/>
        <w:ind w:firstLine="420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val="en-US" w:eastAsia="zh-CN"/>
        </w:rPr>
        <w:t>考试形式及参考教材</w:t>
      </w:r>
    </w:p>
    <w:p w14:paraId="461EE9AC">
      <w:pPr>
        <w:widowControl/>
        <w:spacing w:before="100" w:beforeAutospacing="1" w:after="100" w:afterAutospacing="1" w:line="420" w:lineRule="atLeast"/>
        <w:ind w:firstLine="560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新宋体" w:hAnsi="新宋体" w:eastAsia="新宋体" w:cs="新宋体"/>
          <w:color w:val="auto"/>
          <w:sz w:val="28"/>
          <w:szCs w:val="28"/>
        </w:rPr>
        <w:t>考试形式：闭卷、笔试。</w:t>
      </w:r>
    </w:p>
    <w:p w14:paraId="0F5CBEBD">
      <w:pPr>
        <w:widowControl/>
        <w:spacing w:before="100" w:beforeAutospacing="1" w:after="100" w:afterAutospacing="1" w:line="420" w:lineRule="atLeast"/>
        <w:ind w:firstLine="560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2.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试卷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分值：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150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</w:t>
      </w:r>
    </w:p>
    <w:p w14:paraId="2E719A97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3.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考试题型</w:t>
      </w:r>
      <w:r>
        <w:rPr>
          <w:rFonts w:hint="eastAsia" w:ascii="新宋体" w:hAnsi="新宋体" w:eastAsia="新宋体" w:cs="新宋体"/>
          <w:color w:val="auto"/>
          <w:sz w:val="28"/>
          <w:szCs w:val="28"/>
        </w:rPr>
        <w:t>：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单选题</w:t>
      </w:r>
    </w:p>
    <w:p w14:paraId="37434873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4.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试卷内容结构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药理学总论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5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%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、传出神经药理学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5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%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、中枢神经药理学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5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%，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效应器药理学25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%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、激素及化疗药理学30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%</w:t>
      </w:r>
    </w:p>
    <w:p w14:paraId="0A91BCBC">
      <w:pPr>
        <w:widowControl/>
        <w:spacing w:before="100" w:beforeAutospacing="1" w:after="100" w:afterAutospacing="1" w:line="420" w:lineRule="atLeast"/>
        <w:jc w:val="left"/>
        <w:rPr>
          <w:rFonts w:hint="default" w:ascii="新宋体" w:hAnsi="新宋体" w:eastAsia="宋体" w:cs="新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5.</w:t>
      </w:r>
      <w:bookmarkStart w:id="0" w:name="_GoBack"/>
      <w:bookmarkEnd w:id="0"/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参考教材：《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药理学》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（第三版），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罗跃娥主编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人民卫生出版社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2018</w:t>
      </w:r>
    </w:p>
    <w:p w14:paraId="3E9BF8D1"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　　</w:t>
      </w:r>
    </w:p>
    <w:p w14:paraId="6529B516"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三、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考查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范围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与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要求</w:t>
      </w:r>
    </w:p>
    <w:p w14:paraId="7E183E09">
      <w:pPr>
        <w:widowControl/>
        <w:spacing w:line="360" w:lineRule="auto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(一) 药理学总论—绪言</w:t>
      </w:r>
    </w:p>
    <w:p w14:paraId="1E079EBD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药物及药理学的概念。药理学研究的主要内容：药动学和药效学。</w:t>
      </w:r>
    </w:p>
    <w:p w14:paraId="458CB301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4DE19E9A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  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（二） 药物代谢动力学</w:t>
      </w:r>
    </w:p>
    <w:p w14:paraId="22C99B75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药物的体内过程  吸收：吸收方式：口服、吸入、局部用药、舌下给药、注射给药等；影响吸收的因素：药物理化性质及制剂特点、给药途径、药物解离度和体液pH、首关消除等。分布：影响分布的因素：血浆蛋白结合率、器官血流量、组织细胞结合、药物解离度和体液pH、体内屏障。代谢：代谢步骤Ⅰ(氧化、还原、水解)及Ⅱ（结合）；药物代谢酶：肝药酶及肝药酶诱导与抑制。排泄：肾脏排泄、胆汁排泄等。</w:t>
      </w:r>
    </w:p>
    <w:p w14:paraId="67E04CF7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药动学的定量规律  体内药物的时量关系：时-量曲线、时-效曲线。药动学重要参数：生物利用度和消除半衰期。药物消除动力学：一级消除动力学和零级消除动力学及其特点。连续多次给药的稳态血药浓度；药物剂量的设计和优化。</w:t>
      </w:r>
    </w:p>
    <w:p w14:paraId="74965EC7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</w:p>
    <w:p w14:paraId="5B558284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  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（三） 药物效应动力学</w:t>
      </w:r>
    </w:p>
    <w:p w14:paraId="57EB8D7A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药物基本作用  药物作用与药理效应。兴奋、抑制、选择性及特异性概念。治疗效果：对因治疗和对症治疗。药物不良反应：副作用、毒性作用、后遗效应、停药反应、变态效应及特异质反应。</w:t>
      </w:r>
    </w:p>
    <w:p w14:paraId="09AC1645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药物剂量与效应关系  量反应量效曲线：效价强度及效能概念；质反应量效曲线：半数致死量、半数有效量、治疗指数；量效曲线意义：评价药效及药物安全性。</w:t>
      </w:r>
    </w:p>
    <w:p w14:paraId="0E34341E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受体与药物的相互作用：亲和力和内在活性概念。</w:t>
      </w:r>
    </w:p>
    <w:p w14:paraId="1713D6EB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作用于受体的药物分类  激动剂：完全激动剂、部分激动剂；拮抗剂：竞争性拮抗剂、非竞争性拮抗剂。受体调节：受体脱敏与增敏、上调与下调。</w:t>
      </w:r>
    </w:p>
    <w:p w14:paraId="316E8222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49EF40A8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  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（四） 影响药物效应的因素</w:t>
      </w:r>
    </w:p>
    <w:p w14:paraId="3CDE66B4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药物因素  药物制剂和给药途径；药物相互作用。机体因素  年龄、性别、遗传因素、特异质反应、疾病状态、心理因素--安慰剂效应。长期用药引起的机体反应性变化：耐受性和耐药性；依赖性：精神依赖(习惯性)，躯体依赖 (成瘾性)。</w:t>
      </w:r>
    </w:p>
    <w:p w14:paraId="0B73E11B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</w:p>
    <w:p w14:paraId="69D9B298"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 xml:space="preserve">    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五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 传出神经系统药理概论</w:t>
      </w:r>
    </w:p>
    <w:p w14:paraId="10388909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传出神经系统分类。乙酰胆碱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及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去甲肾上腺素的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消除方式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。传出神经系统受体：胆碱受体分类、分布及兴奋时生理效应；肾上腺素受体分类、分布及兴奋时的生理效应。传出神经系统的生理功能。传出神经系统药物基本作用及分类。</w:t>
      </w:r>
    </w:p>
    <w:p w14:paraId="1B5575A0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36A44C71">
      <w:pPr>
        <w:numPr>
          <w:ilvl w:val="0"/>
          <w:numId w:val="0"/>
        </w:numPr>
        <w:spacing w:line="360" w:lineRule="auto"/>
        <w:ind w:left="420" w:leftChars="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（六）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拟胆碱药</w:t>
      </w:r>
    </w:p>
    <w:p w14:paraId="54093226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胆碱受体激动药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毛果芸香碱的作用：眼：缩瞳、降低眼内压和调节痉挛；腺体：汗腺、唾液腺分泌↑。临床应用：青光眼、虹膜睫状体炎、解救阿托品中毒。</w:t>
      </w:r>
    </w:p>
    <w:p w14:paraId="4C65E377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抗胆碱酯酶药和胆碱酯酶复活药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易逆性抗胆碱酯酶药：新斯的明的药理作用、作用机制、临床应用和不良反应，禁忌症；毒扁豆碱作用特点和应用。难逆性抗胆碱酯酶药：有机磷酸酯类中毒机制、中毒症状及急性中毒的解救。胆碱酯酶复活药碘解磷定、氯解磷定作用及机制。</w:t>
      </w:r>
    </w:p>
    <w:p w14:paraId="1BA9E879"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</w:p>
    <w:p w14:paraId="774C5F1E">
      <w:pPr>
        <w:numPr>
          <w:ilvl w:val="0"/>
          <w:numId w:val="0"/>
        </w:numPr>
        <w:spacing w:line="360" w:lineRule="auto"/>
        <w:ind w:left="420" w:leftChars="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（七）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胆碱受体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拮抗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药</w:t>
      </w:r>
    </w:p>
    <w:p w14:paraId="3578CB91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M胆碱受体阻断药  阿托品的作用机制：阻断M-R；大剂量阻断NN-R。 药理作用：腺体：抑制腺体分泌；眼：扩瞳、升高眼内压、调节麻痹；平滑肌：松弛平滑肌；心血管：HR↑，血管扩张；CNS：先兴奋后抑制。临床应用：缓解内脏绞痛；麻醉前给药，盗汗，流涎；虹膜睫状体炎，扩瞳检查眼底，验光配眼镜；缓慢型心律失常；抗休克；解救有机磷中毒。禁忌症：青光眼、前列腺肥大等。</w:t>
      </w:r>
    </w:p>
    <w:p w14:paraId="6E3328EB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N胆碱受体阻断药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骨骼肌松弛药分类：除极化型、非除极化型。除极化型肌松药：琥珀胆碱作用机制、作用特点、临床应用、不良反应及应用注意。非除极化型肌松药：筒箭毒碱作用机制、作用特点及临床应用。</w:t>
      </w:r>
    </w:p>
    <w:p w14:paraId="7198A998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1115D82D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 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 xml:space="preserve"> 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八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）肾上腺素受体激动药</w:t>
      </w:r>
    </w:p>
    <w:p w14:paraId="549BE253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肾上腺素受体激动药的分类及代表药物。α肾上腺素受体激动药：去甲肾上腺素的药理作用、临床应用、不良反应及防治；间羟胺、去氧肾上腺素、甲氧明作用特点及临床应用。α、β肾上腺素受体激动药：肾上腺素的药理作用、临床应用、不良反应及禁忌症；多巴胺药理作用、临床应用；异丙肾上腺素药理作用、临床应用及不良反应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。</w:t>
      </w:r>
    </w:p>
    <w:p w14:paraId="0E070CC9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</w:p>
    <w:p w14:paraId="220277F5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 xml:space="preserve">   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九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 肾上腺素受体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拮抗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药</w:t>
      </w:r>
    </w:p>
    <w:p w14:paraId="387ADB22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α肾上腺素受体阻断药非选择性α受体阻断药：酚妥拉明药理作用、临床应用及不良反应。β肾上腺素受体阻断药普萘洛尔药理作用、临床应用、不良反应及禁忌症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。</w:t>
      </w:r>
    </w:p>
    <w:p w14:paraId="696FF1C7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3278BADB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（十）镇静催眠药</w:t>
      </w:r>
    </w:p>
    <w:p w14:paraId="1E6BE00B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镇静催眠药的概念、分类。苯二氮卓类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地西泮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体内过程、药理作用、作用机制、临床应用及不良反应；巴比妥类的药理作用、临床应用及不良反应。水合氯醛作用特点及应用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。</w:t>
      </w:r>
    </w:p>
    <w:p w14:paraId="1532731D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57BEF184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）抗癫痫药和抗惊厥</w:t>
      </w:r>
    </w:p>
    <w:p w14:paraId="11C6D50C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苯妥英钠：体内过程、药理作用、作用机制、临床应用、不良反应及；药物的相互作用。卡马西平、苯巴比妥、乙琥胺、丙戊酸钠、地西泮抗癫痫作用特点和应用。抗癫痫药应用注意事项。</w:t>
      </w:r>
    </w:p>
    <w:p w14:paraId="2E6B0658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抗惊厥药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硫酸镁的药理作用、临床应用及不良反应。</w:t>
      </w:r>
    </w:p>
    <w:p w14:paraId="028C76B1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3303C2F0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）治疗中枢神经系统退性疾病药</w:t>
      </w:r>
    </w:p>
    <w:p w14:paraId="7B4DAA76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抗帕金森病药的分类。左旋多巴药动学特点及联合用药、药理作用、临床应用及不良反应。卡比多巴的作用特点及临床应用。苯海索作用特点、临床应用及不良反应。</w:t>
      </w:r>
    </w:p>
    <w:p w14:paraId="1620FAFB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0B892210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）抗精神失常药</w:t>
      </w:r>
    </w:p>
    <w:p w14:paraId="5814EF08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抗精神失常药的分类。</w:t>
      </w:r>
    </w:p>
    <w:p w14:paraId="0A9361B9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氯丙嗪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体内过程、药理作用及机制、临床应用、不良反应、药物相互作用及禁忌症。碳酸锂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药理作用、临床应用及不良反应。米帕明(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丙咪嗪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)的药理作用、临床应用、不良反应。</w:t>
      </w:r>
    </w:p>
    <w:p w14:paraId="03236554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56F06F8D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四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）镇痛药</w:t>
      </w:r>
    </w:p>
    <w:p w14:paraId="00E72CE1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镇痛药的分类。吗啡的体内过程、药理作用及作用机制、临床应用、不良反应及禁忌证。可待因的作用特点及临床应用。哌替啶的药理作用、临床应用、不良反应及禁忌证。阿片受体拮抗剂纳洛酮药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理作用特点及临床应用。</w:t>
      </w:r>
    </w:p>
    <w:p w14:paraId="34BB4F57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520FB4D0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五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）解热镇痛抗炎药</w:t>
      </w:r>
    </w:p>
    <w:p w14:paraId="6D073215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解热镇痛抗炎药共同药理作用。阿司匹林的药理作用、临床用途、不良反应及禁忌征、药物的相互作用。对乙酰氨基酚药理作用特点、临床应用、不良反应及应用注意。保泰松的药理作用特点及临床应用、不良反应及药物相互作用。</w:t>
      </w:r>
    </w:p>
    <w:p w14:paraId="35B98C19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4C208C20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六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）抗高血压药</w:t>
      </w:r>
    </w:p>
    <w:p w14:paraId="470A9848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高血压药物分类。利尿药降压机制；氢氯噻嗪、呋塞米降压特点及临床应用。钙通道阻滞药降压机制；硝苯地平药理作用、临床应用；尼群地平、氨氯地平等作用特点及应用。β受体阻断药普萘洛尔降压机制、降压特点及临床应用。ACE抑制药卡托普利降压机制、降压特点及临床应用。AT1受体阻断剂氯沙坦降压机制、降压特点及临床应用。中枢性降压药可乐定、血管平滑肌扩张药硝普钠、α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bscript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-R阻断药等哌唑嗪的降压机制及特点、临床应用及不良反应。新型降压药的作用特点。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抗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高血压药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合理应用原则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。</w:t>
      </w:r>
    </w:p>
    <w:p w14:paraId="3BB7F0C4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007267C0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十七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）抗心绞痛药与抗动脉粥样硬化药</w:t>
      </w:r>
    </w:p>
    <w:p w14:paraId="4B632DE7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抗心绞痛药物基本作用及分类。硝酸甘油体内过程、药理作用及机制、临床用途、不良反应及注意事项。普萘洛尔抗心绞痛作用、临床应用及禁忌证。硝苯地平抗心绞痛作用及机制、临床应用。</w:t>
      </w:r>
    </w:p>
    <w:p w14:paraId="5BEDBA1F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14DDDDA9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十八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）抗心律失常药</w:t>
      </w:r>
    </w:p>
    <w:p w14:paraId="39BFAF3F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抗心律失常药的基本作用机制及分类。奎尼丁、普鲁卡因胺、利多卡因(lidocaine)、苯妥英钠、普萘洛尔、胺碘酮、维拉帕米的药理作用、临床应用及不良反应。</w:t>
      </w:r>
    </w:p>
    <w:p w14:paraId="04DC4DC7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1ED5E822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十九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抗慢性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心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功能不全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药物</w:t>
      </w:r>
    </w:p>
    <w:p w14:paraId="4D4C5292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抗慢性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心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功能不全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分类。肾素-血管紧张素-醛固酮系统抑制药：ACE抑制药治疗CHF的作用机制及临床应用；AT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bscript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受体阻断剂作用机制、作用特点及临床应用；抗醛固酮药的作用特点。利尿药治疗CHF的作用机制及临床选药。β受体阻断药治疗CHF的作用机制、临床应用及注意事项。强心苷类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地高辛、洋地黄毒苷、西地兰、毒毛花苷K的药动学特点；药理作用及机制、临床应用、不良反应及防治；</w:t>
      </w:r>
    </w:p>
    <w:p w14:paraId="3B715903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25F92E93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（二十）利尿药及脱水药</w:t>
      </w:r>
    </w:p>
    <w:p w14:paraId="6EDF7235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利尿药的分类；高效利尿药呋塞米的体内过程、药理作用、临床应用及不良反应。中效利尿药氢氯噻嗪的体内过程、药理作用及机制、临床应用及不良反应。保利尿药螺内酯药理作用及机制、临床应用及不良反应。氨苯蝶啶、阿米洛利药理作用及机制、临床应用及不良反应。碳酸酐酶抑制药乙酰唑胺的药理作用及机制、临床应用途不良反应。渗透性利尿药甘露醇的药理作用、临床应用及不良反应。</w:t>
      </w:r>
    </w:p>
    <w:p w14:paraId="5F43117C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7D643878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二十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抗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组胺药</w:t>
      </w:r>
    </w:p>
    <w:p w14:paraId="449F7ECC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抗组胺药的药理作用及临床应用。H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bscript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受体阻断药分类、药理作用及机制、临床应用及不良反应。H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bscript"/>
          <w:lang w:eastAsia="zh-Hans"/>
        </w:rPr>
        <w:t>2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受体阻断药西米替丁、雷尼替丁等药理作用及临床应用。</w:t>
      </w:r>
    </w:p>
    <w:p w14:paraId="4D70CF3F"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</w:p>
    <w:p w14:paraId="6939A526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）作用于呼吸系统的药物</w:t>
      </w:r>
    </w:p>
    <w:p w14:paraId="0A66F17C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平喘药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；糖皮质激素类药理作用及机制、临床应用及不良反应。肾上腺素受体激动药肾上腺素、沙丁胺醇等药理作用及机制、临床应用及不良反应。氨茶碱药理作用及机制、临床应用及不良反应。M受体阻断药异丙托溴铵、肥大细胞膜稳定药色甘酸钠等作用特点及临床应用。</w:t>
      </w:r>
    </w:p>
    <w:p w14:paraId="66D71230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镇咳药的分类；可待因、右美沙芬、喷托维林作用特点及应用。</w:t>
      </w:r>
    </w:p>
    <w:p w14:paraId="7077BFAA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祛痰药的分类；氯化铵、乙酰半胱氨酸、溴己新作用特点及应用。 </w:t>
      </w:r>
    </w:p>
    <w:p w14:paraId="4E3C3895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43AC151F">
      <w:pPr>
        <w:spacing w:line="360" w:lineRule="auto"/>
        <w:ind w:firstLine="281" w:firstLineChars="1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（二十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）作用于消化系统的药物</w:t>
      </w:r>
    </w:p>
    <w:p w14:paraId="40BE9531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抗消化性溃疡药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分类；抗酸药氢氧化铝等作用特点及应用；H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bscript"/>
          <w:lang w:eastAsia="zh-Hans"/>
        </w:rPr>
        <w:t>2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受体阻断药西米替丁等药理作用及临床应用；胃壁细胞H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perscript"/>
          <w:lang w:eastAsia="zh-Hans"/>
        </w:rPr>
        <w:t>+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泵抑制药奥美拉唑等等药理作用及临床应用；M受体阻断药哌仑西平、胃泌素受体阻断药丙谷胺等药理作用及临床应用；胃粘膜保护药硫糖铝、枸橼酸铋钾药理作用及临床应用；抗幽门螺旋菌药的作用特点及临床应用。</w:t>
      </w:r>
    </w:p>
    <w:p w14:paraId="471B00AE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助消化药 止吐药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分类；苯海拉明、甲氧氯胺普、多潘立酮、昂丹司琼的药理作用及临床应用。</w:t>
      </w:r>
    </w:p>
    <w:p w14:paraId="6EBE611B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35388507">
      <w:pPr>
        <w:spacing w:line="360" w:lineRule="auto"/>
        <w:ind w:firstLine="281" w:firstLineChars="1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（二十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四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）作用于血液及造血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系统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的药物</w:t>
      </w:r>
    </w:p>
    <w:p w14:paraId="47B279F9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肝素药理作用及机制、临床应用、不良反应及禁忌症、药物相互作用；低分子量肝素作用特点及应用。香豆素类华法林药理作用及机制、临床应用、不良反应、药物相互作用。纤维蛋白溶解药链激酶、尿激酶药理作用、临床应用及不良反应。组织纤溶酶原激活因子药理作用及临床应用。氨甲苯酸)药理作用及临床应用。抗血小板药阿司匹林等药理作用及临床应用。促凝血药维生素K、凝血酶的药理作用及临床应用。抗贫血药铁剂、叶酸、维生素B12等药理作用、临床应用及不良反应。右旋糖酐药理作用、临床应用及不良反应。</w:t>
      </w:r>
    </w:p>
    <w:p w14:paraId="78053E6B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28A225D0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五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生殖功能调节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药</w:t>
      </w:r>
    </w:p>
    <w:p w14:paraId="750E38A7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子宫平滑肌兴奋药 缩宫素的药理作用及机制、临床应用、不良反应及注意事项。麦角新碱的药理作用及临床应用、不良反应及注意事项。垂体后叶素、前列腺素的作用特点及临床应用。子宫平滑肌抑制药的药理作用及临床应用。</w:t>
      </w:r>
    </w:p>
    <w:p w14:paraId="4A0C9055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114EEF67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六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）肾上腺皮质激素类药物</w:t>
      </w:r>
    </w:p>
    <w:p w14:paraId="4593FF4C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肾上腺皮质激素类药物分类、构效关系。糖皮质激素的分类（短效、中效、长效）、体内过程、药理作用及机制、临床应用、不良反应及注意事项、禁忌症、用法与疗程。</w:t>
      </w:r>
    </w:p>
    <w:p w14:paraId="260ADA8A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643B7A94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二十七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）甲状腺激素及抗甲状腺药</w:t>
      </w:r>
    </w:p>
    <w:p w14:paraId="3758155B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甲状腺激素的合成、储存、分泌与调节。甲状腺激素的药理作用及机制、临床应用及不良反应。</w:t>
      </w:r>
    </w:p>
    <w:p w14:paraId="3F11183A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抗甲状腺药物分类。硫脲类药物分类、药理作用及机制、临床应用、不良反应及注意事项、药物相互作用。碘及碘化物的药理作用、临床应用及不良反应。普萘洛尔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药理作用、临床应用及不良反应。放射性碘的药理作用、临床应用及不良反应。 </w:t>
      </w:r>
    </w:p>
    <w:p w14:paraId="5D966963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208B7515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二十八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）胰岛素及口服降血糖药</w:t>
      </w:r>
    </w:p>
    <w:p w14:paraId="4D553B49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胰岛素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体内过程、药理作用、作用机制、临床应用及不良反应。口服降血糖药分类；磺酰脲类的药理作用及作用机制、临床应用、不良反应、药物相互作用；双胍类药物作用特点及临床应用；胰岛素增敏药作用及机制、临床应用及不良反应；α-葡萄糖苷酶抑制剂作用特点及临床应用。</w:t>
      </w:r>
    </w:p>
    <w:p w14:paraId="2F8C62AB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0367A84A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二十九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）抗菌药物概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述</w:t>
      </w:r>
    </w:p>
    <w:p w14:paraId="3F34DE82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化学治疗学概念；机体、病原体与药物三者之间的关系。抗菌药物的常用术语：抗菌谱、抑菌药、杀菌药、最低抑菌浓度、最低杀菌浓度、化疗指数 、抗菌药的作用机制：抑制细菌细胞壁合成、改变胞质膜通透性、抑制蛋白质合成、影响核酸和叶酸代谢。细菌耐药性概念、耐药性产生机理及控制细菌耐药的措施。抗菌药的合理应用原则。</w:t>
      </w:r>
    </w:p>
    <w:p w14:paraId="2CDAE276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766A6D89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（三十）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抗生素</w:t>
      </w:r>
    </w:p>
    <w:p w14:paraId="0F8207BF"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sym w:font="Symbol" w:char="F062"/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-内酰胺类抗生素</w:t>
      </w:r>
    </w:p>
    <w:p w14:paraId="7B6CF756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sym w:font="Symbol" w:char="F062"/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-内酰胺抗生素分类、抗菌作用机制和耐药机制。青霉素G体内过程、抗菌作用及临床用途、不良反应及防治、药物相互作用。半合成青霉素分类及代表药、各类作用特点及临床应用。头孢菌素的共性；各代头孢菌素的特点及用途。其他β-内酰胺类抗生素作用特点及临床应用。β-内酰胺酶抑制药作用及其复方制剂。</w:t>
      </w:r>
    </w:p>
    <w:p w14:paraId="660F028D"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大环内酯类、林可霉素及其他类抗生素</w:t>
      </w:r>
    </w:p>
    <w:p w14:paraId="5650480E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大环内酯类抗生素分类、抗菌作用及机制、耐药机制、药代动力学。红霉素常用剂型、抗菌作用、临床应用及不良反应。克拉霉素、阿奇霉素抗菌特点及临床应用。林可霉素类抗生素抗菌作用及机制、临床应用及不良反应。万古霉素的抗菌作用及机制、抗菌特点、临床应用及不良反应。</w:t>
      </w:r>
    </w:p>
    <w:p w14:paraId="581FEDF3"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氨基糖苷类抗生素</w:t>
      </w:r>
    </w:p>
    <w:p w14:paraId="07F32075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氨基糖苷类抗生素 主要药物、抗菌作用和机制、耐药机制、体内过程、临床应用及不良反应；常用的氨基糖苷类抗生素链霉素、庆大霉素、阿米卡星、妥布霉素、卡那霉素抗菌作用特点及临床应用。</w:t>
      </w:r>
    </w:p>
    <w:p w14:paraId="692E9193"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四环素类及氯霉素类抗生素</w:t>
      </w:r>
    </w:p>
    <w:p w14:paraId="587F83A1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四环素类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药物的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；四环素类抗菌作用特点、作用机制、耐药性、临床应用；四环素抗菌特点、体内过程、临床应用、不良反应及禁忌证；多烯环素、米诺环素抗菌特点及临床应用。氯霉素类抗菌特点、作用机制及耐药性、体内过程、临床应用及不良反应。</w:t>
      </w:r>
    </w:p>
    <w:p w14:paraId="24C34D8F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2DEADD69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）人工合成抗菌药</w:t>
      </w:r>
    </w:p>
    <w:p w14:paraId="6A58F26B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氟喹诺酮类抗菌药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抗菌作用、作用机制、耐药性、体内过程、临床应用、不良反应、禁忌症及药物相互作用。诺氟沙星、左氧氟沙星、环丙沙星等药物作用特点及临床应用。磺胺药分类、抗菌谱、作用机理、耐药性、体内过程、临床应用、不良反应及禁忌症。磺胺嘧啶、磺胺甲恶唑、磺胺嘧啶银等药物抗菌特点及临床应用。甲氧苄啶的抗菌作用原理、抗菌增效作用及应用。甲硝唑抗菌作用特点及临床应用。</w:t>
      </w:r>
    </w:p>
    <w:p w14:paraId="698E6D48"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</w:p>
    <w:p w14:paraId="40403E94"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）抗结核药</w:t>
      </w:r>
    </w:p>
    <w:p w14:paraId="4FBC78E4"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抗结核病药物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分类：一线抗结核药和二线抗结核药。异烟肼、利福平抗菌作用及机制、体内过程、临床应用、不良反应、药物相互作用。乙胺丁醇、链霉素、吡嗪酰胺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抗结核作用、临床应用及主要不良反应。对氨基水杨酸等作用特点及临床应用。结核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的药物治疗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原则。</w:t>
      </w:r>
    </w:p>
    <w:p w14:paraId="51AEAEA5">
      <w:pP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 w14:paraId="2D51BEA5">
      <w:pPr>
        <w:rPr>
          <w:rFonts w:hint="eastAsia" w:ascii="新宋体" w:hAnsi="新宋体" w:eastAsia="新宋体" w:cs="新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jY4NDU4YTk5NzNhMWRjZTZlMTRiZGFjOWZlYzkifQ=="/>
  </w:docVars>
  <w:rsids>
    <w:rsidRoot w:val="0019585D"/>
    <w:rsid w:val="0019585D"/>
    <w:rsid w:val="005A66C7"/>
    <w:rsid w:val="009361AB"/>
    <w:rsid w:val="009C6CE0"/>
    <w:rsid w:val="00AD7B39"/>
    <w:rsid w:val="00B15C41"/>
    <w:rsid w:val="00C57D0C"/>
    <w:rsid w:val="029D68F7"/>
    <w:rsid w:val="08265589"/>
    <w:rsid w:val="09547A03"/>
    <w:rsid w:val="0B0F4C1E"/>
    <w:rsid w:val="13731906"/>
    <w:rsid w:val="180448D7"/>
    <w:rsid w:val="1D1E55A2"/>
    <w:rsid w:val="1FDD404A"/>
    <w:rsid w:val="2643204B"/>
    <w:rsid w:val="2A227305"/>
    <w:rsid w:val="2B1E6A6F"/>
    <w:rsid w:val="2C7D15CA"/>
    <w:rsid w:val="2FFD3AC4"/>
    <w:rsid w:val="30482A93"/>
    <w:rsid w:val="31442265"/>
    <w:rsid w:val="3DBE6E14"/>
    <w:rsid w:val="41B361EE"/>
    <w:rsid w:val="439E000C"/>
    <w:rsid w:val="4DA7409C"/>
    <w:rsid w:val="4E5D05E4"/>
    <w:rsid w:val="507A4FC9"/>
    <w:rsid w:val="52C1644E"/>
    <w:rsid w:val="55DD21A7"/>
    <w:rsid w:val="5C0C1C9B"/>
    <w:rsid w:val="67DD5B0A"/>
    <w:rsid w:val="68396EDE"/>
    <w:rsid w:val="6C015109"/>
    <w:rsid w:val="6F061BB6"/>
    <w:rsid w:val="7309629A"/>
    <w:rsid w:val="74884E17"/>
    <w:rsid w:val="76401E37"/>
    <w:rsid w:val="770A355F"/>
    <w:rsid w:val="778F4EEE"/>
    <w:rsid w:val="7BF7441F"/>
    <w:rsid w:val="7D85300D"/>
    <w:rsid w:val="7D92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420" w:firstLineChars="200"/>
    </w:p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000000"/>
      <w:u w:val="none"/>
    </w:rPr>
  </w:style>
  <w:style w:type="character" w:styleId="10">
    <w:name w:val="Emphasis"/>
    <w:basedOn w:val="7"/>
    <w:autoRedefine/>
    <w:qFormat/>
    <w:uiPriority w:val="20"/>
    <w:rPr>
      <w:i/>
    </w:rPr>
  </w:style>
  <w:style w:type="character" w:styleId="11">
    <w:name w:val="HTML Definition"/>
    <w:basedOn w:val="7"/>
    <w:autoRedefine/>
    <w:semiHidden/>
    <w:unhideWhenUsed/>
    <w:qFormat/>
    <w:uiPriority w:val="99"/>
  </w:style>
  <w:style w:type="character" w:styleId="12">
    <w:name w:val="HTML Acronym"/>
    <w:basedOn w:val="7"/>
    <w:autoRedefine/>
    <w:semiHidden/>
    <w:unhideWhenUsed/>
    <w:qFormat/>
    <w:uiPriority w:val="99"/>
  </w:style>
  <w:style w:type="character" w:styleId="13">
    <w:name w:val="HTML Variable"/>
    <w:basedOn w:val="7"/>
    <w:autoRedefine/>
    <w:semiHidden/>
    <w:unhideWhenUsed/>
    <w:qFormat/>
    <w:uiPriority w:val="99"/>
  </w:style>
  <w:style w:type="character" w:styleId="14">
    <w:name w:val="Hyperlink"/>
    <w:basedOn w:val="7"/>
    <w:autoRedefine/>
    <w:semiHidden/>
    <w:unhideWhenUsed/>
    <w:qFormat/>
    <w:uiPriority w:val="99"/>
    <w:rPr>
      <w:color w:val="000000"/>
      <w:u w:val="none"/>
    </w:rPr>
  </w:style>
  <w:style w:type="character" w:styleId="15">
    <w:name w:val="HTML Code"/>
    <w:basedOn w:val="7"/>
    <w:autoRedefine/>
    <w:semiHidden/>
    <w:unhideWhenUsed/>
    <w:qFormat/>
    <w:uiPriority w:val="99"/>
    <w:rPr>
      <w:rFonts w:ascii="Courier New" w:hAnsi="Courier New" w:cs="Courier New"/>
      <w:sz w:val="20"/>
    </w:rPr>
  </w:style>
  <w:style w:type="character" w:styleId="16">
    <w:name w:val="HTML Cite"/>
    <w:basedOn w:val="7"/>
    <w:autoRedefine/>
    <w:semiHidden/>
    <w:unhideWhenUsed/>
    <w:qFormat/>
    <w:uiPriority w:val="99"/>
  </w:style>
  <w:style w:type="character" w:customStyle="1" w:styleId="17">
    <w:name w:val="页眉 Char"/>
    <w:basedOn w:val="7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7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irst"/>
    <w:basedOn w:val="7"/>
    <w:autoRedefine/>
    <w:qFormat/>
    <w:uiPriority w:val="0"/>
  </w:style>
  <w:style w:type="character" w:customStyle="1" w:styleId="20">
    <w:name w:val="next"/>
    <w:basedOn w:val="7"/>
    <w:autoRedefine/>
    <w:qFormat/>
    <w:uiPriority w:val="0"/>
  </w:style>
  <w:style w:type="character" w:customStyle="1" w:styleId="21">
    <w:name w:val="last1"/>
    <w:basedOn w:val="7"/>
    <w:qFormat/>
    <w:uiPriority w:val="0"/>
  </w:style>
  <w:style w:type="character" w:customStyle="1" w:styleId="22">
    <w:name w:val="previous1"/>
    <w:basedOn w:val="7"/>
    <w:autoRedefine/>
    <w:qFormat/>
    <w:uiPriority w:val="0"/>
  </w:style>
  <w:style w:type="character" w:customStyle="1" w:styleId="23">
    <w:name w:val="first1"/>
    <w:basedOn w:val="7"/>
    <w:qFormat/>
    <w:uiPriority w:val="0"/>
  </w:style>
  <w:style w:type="character" w:customStyle="1" w:styleId="24">
    <w:name w:val="previous"/>
    <w:basedOn w:val="7"/>
    <w:autoRedefine/>
    <w:qFormat/>
    <w:uiPriority w:val="0"/>
  </w:style>
  <w:style w:type="character" w:customStyle="1" w:styleId="25">
    <w:name w:val="last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13</Pages>
  <Words>5582</Words>
  <Characters>5647</Characters>
  <Lines>42</Lines>
  <Paragraphs>11</Paragraphs>
  <TotalTime>0</TotalTime>
  <ScaleCrop>false</ScaleCrop>
  <LinksUpToDate>false</LinksUpToDate>
  <CharactersWithSpaces>5723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2020-04-12T00:42:00Z</dcterms:created>
  <dc:creator>DELL</dc:creator>
  <cp:lastModifiedBy>浅草蝶</cp:lastModifiedBy>
  <dcterms:modified xsi:type="dcterms:W3CDTF">2024-10-23T06:55:00Z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C511082460B443F7B0299EB2774C50F7</vt:lpwstr>
  </property>
</Properties>
</file>